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B5" w:rsidRDefault="00780AB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0AB5" w:rsidRDefault="00780AB5">
      <w:pPr>
        <w:pStyle w:val="ConsPlusNormal"/>
        <w:jc w:val="both"/>
        <w:outlineLvl w:val="0"/>
      </w:pPr>
    </w:p>
    <w:p w:rsidR="00780AB5" w:rsidRDefault="00780AB5">
      <w:pPr>
        <w:pStyle w:val="ConsPlusTitle"/>
        <w:jc w:val="center"/>
        <w:outlineLvl w:val="0"/>
      </w:pPr>
      <w:r>
        <w:t>ПРАВИТЕЛЬСТВО КАЛУЖСКОЙ ОБЛАСТИ</w:t>
      </w:r>
    </w:p>
    <w:p w:rsidR="00780AB5" w:rsidRDefault="00780AB5">
      <w:pPr>
        <w:pStyle w:val="ConsPlusTitle"/>
        <w:jc w:val="center"/>
      </w:pPr>
    </w:p>
    <w:p w:rsidR="00780AB5" w:rsidRDefault="00780AB5">
      <w:pPr>
        <w:pStyle w:val="ConsPlusTitle"/>
        <w:jc w:val="center"/>
      </w:pPr>
      <w:r>
        <w:t>ПОСТАНОВЛЕНИЕ</w:t>
      </w:r>
    </w:p>
    <w:p w:rsidR="00780AB5" w:rsidRDefault="00780AB5">
      <w:pPr>
        <w:pStyle w:val="ConsPlusTitle"/>
        <w:jc w:val="center"/>
      </w:pPr>
      <w:r>
        <w:t>от 22 апреля 2013 г. N 205</w:t>
      </w:r>
    </w:p>
    <w:p w:rsidR="00780AB5" w:rsidRDefault="00780AB5">
      <w:pPr>
        <w:pStyle w:val="ConsPlusTitle"/>
        <w:jc w:val="center"/>
      </w:pPr>
    </w:p>
    <w:p w:rsidR="00780AB5" w:rsidRDefault="00780AB5">
      <w:pPr>
        <w:pStyle w:val="ConsPlusTitle"/>
        <w:jc w:val="center"/>
      </w:pPr>
      <w:r>
        <w:t>ОБ ОДОБРЕНИИ КОНЦЕПЦИИ РАЗВИТИЯ ГОСУДАРСТВЕННО-ЧАСТНОГО</w:t>
      </w:r>
    </w:p>
    <w:p w:rsidR="00780AB5" w:rsidRDefault="00780AB5">
      <w:pPr>
        <w:pStyle w:val="ConsPlusTitle"/>
        <w:jc w:val="center"/>
      </w:pPr>
      <w:r>
        <w:t>ПАРТНЕРСТВА В СФЕРЕ ЗДРАВООХРАНЕНИЯ КАЛУЖСКОЙ ОБЛАСТИ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28.02.2013 N 107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Калужской области" Правительство Калужской области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ПОСТАНОВЛЯЕТ: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 xml:space="preserve">1. Одобрить </w:t>
      </w:r>
      <w:hyperlink w:anchor="P27">
        <w:r>
          <w:rPr>
            <w:color w:val="0000FF"/>
          </w:rPr>
          <w:t>Концепцию</w:t>
        </w:r>
      </w:hyperlink>
      <w:r>
        <w:t xml:space="preserve"> развития государственно-частного партнерства в сфере здравоохранения Калужской области (прилагается).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подписания.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right"/>
      </w:pPr>
      <w:r>
        <w:t>Губернатор Калужской области</w:t>
      </w:r>
    </w:p>
    <w:p w:rsidR="00780AB5" w:rsidRDefault="00780AB5">
      <w:pPr>
        <w:pStyle w:val="ConsPlusNormal"/>
        <w:jc w:val="right"/>
      </w:pPr>
      <w:r>
        <w:t>А.Д.Артамонов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right"/>
        <w:outlineLvl w:val="0"/>
      </w:pPr>
      <w:r>
        <w:t>Приложение</w:t>
      </w:r>
    </w:p>
    <w:p w:rsidR="00780AB5" w:rsidRDefault="00780AB5">
      <w:pPr>
        <w:pStyle w:val="ConsPlusNormal"/>
        <w:jc w:val="right"/>
      </w:pPr>
      <w:r>
        <w:t>к Постановлению</w:t>
      </w:r>
    </w:p>
    <w:p w:rsidR="00780AB5" w:rsidRDefault="00780AB5">
      <w:pPr>
        <w:pStyle w:val="ConsPlusNormal"/>
        <w:jc w:val="right"/>
      </w:pPr>
      <w:r>
        <w:t>Правительства Калужской области</w:t>
      </w:r>
    </w:p>
    <w:p w:rsidR="00780AB5" w:rsidRDefault="00780AB5">
      <w:pPr>
        <w:pStyle w:val="ConsPlusNormal"/>
        <w:jc w:val="right"/>
      </w:pPr>
      <w:r>
        <w:t>от 22 апреля 2013 г. N 205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Title"/>
        <w:jc w:val="center"/>
      </w:pPr>
      <w:bookmarkStart w:id="0" w:name="P27"/>
      <w:bookmarkEnd w:id="0"/>
      <w:r>
        <w:t>КОНЦЕПЦИЯ</w:t>
      </w:r>
    </w:p>
    <w:p w:rsidR="00780AB5" w:rsidRDefault="00780AB5">
      <w:pPr>
        <w:pStyle w:val="ConsPlusTitle"/>
        <w:jc w:val="center"/>
      </w:pPr>
      <w:r>
        <w:t>РАЗВИТИЯ ГОСУДАРСТВЕННО-ЧАСТНОГО ПАРТНЕРСТВА В СФЕРЕ</w:t>
      </w:r>
    </w:p>
    <w:p w:rsidR="00780AB5" w:rsidRDefault="00780AB5">
      <w:pPr>
        <w:pStyle w:val="ConsPlusTitle"/>
        <w:jc w:val="center"/>
      </w:pPr>
      <w:r>
        <w:t>ЗДРАВООХРАНЕНИЯ КАЛУЖСКОЙ ОБЛАСТИ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center"/>
        <w:outlineLvl w:val="1"/>
      </w:pPr>
      <w:r>
        <w:t>1. Введение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>В Концепции развития государственно-частного партнерства в сфере здравоохранения Калужской области (далее - Концепция) изложены цели, задачи и способы развития различных моделей государственно-частного партнерства в сфере здравоохранения Калужской области за счет частных источников инвестиций, оптимизации расходов и создания условий для улучшения оказания медицинской помощи, стабильного повышения удовлетворенности населения качеством медицинского обслуживания.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Правовую основу Концепции составляют </w:t>
      </w:r>
      <w:hyperlink r:id="rId7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21.11.2011 N 323-ФЗ "Об охране здоровья граждан в Российской Федерации",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21.07.2005 N 115-ФЗ "О концессионных соглашениях", иные нормативные правовые акты Российской Федерации и Калужской области, определяющие права, обязанности и ответственность граждан, общества и государства в сфере здравоохранения.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center"/>
        <w:outlineLvl w:val="1"/>
      </w:pPr>
      <w:r>
        <w:lastRenderedPageBreak/>
        <w:t>2. Общие положения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 xml:space="preserve">Услуги здравоохранения входят в число услуг, оказываемых гражданам государством в соответствии с Конституцией Российской Федерации </w:t>
      </w:r>
      <w:hyperlink r:id="rId10">
        <w:r>
          <w:rPr>
            <w:color w:val="0000FF"/>
          </w:rPr>
          <w:t>(статья 41)</w:t>
        </w:r>
      </w:hyperlink>
      <w:r>
        <w:t xml:space="preserve">, гарантирующей гражданам право на охрану здоровья и медицинскую помощь. При этом согласно указанной статье </w:t>
      </w:r>
      <w:hyperlink r:id="rId11">
        <w:r>
          <w:rPr>
            <w:color w:val="0000FF"/>
          </w:rPr>
          <w:t>Конституции</w:t>
        </w:r>
      </w:hyperlink>
      <w:r>
        <w:t xml:space="preserve"> Российской Федерации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настоящее время государство </w:t>
      </w:r>
      <w:proofErr w:type="gramStart"/>
      <w:r>
        <w:t>имеет недостаточно ресурсов и не может</w:t>
      </w:r>
      <w:proofErr w:type="gramEnd"/>
      <w:r>
        <w:t xml:space="preserve"> эффективно использовать имеющиеся ресурсы для решения важнейших задач - повышение и поддержание качества жизни населения, обеспечение реализации прав граждан, гарантированных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Федерации. Для расширения ресурсной базы, создаваемой государством для решения социальных задач, а также для более эффективного использования этой ресурсной базы может быть привлечен потенциал бизнеса. Задача состоит в том, чтобы использовать потенциал частного бизнеса для решения тех задач, ответственность за которые несет государство. Один из наиболее перспективных путей - развитие государственно-частного партнерства (далее - ГЧП), призванного объединить государственный и частный интересы для эффективной реализации проектов в здравоохранении. Данная форма сотрудничества может стать действенным инструментом при реформировании здравоохранения, одним из способов вывода его из кризиса.</w:t>
      </w:r>
    </w:p>
    <w:p w:rsidR="00780AB5" w:rsidRDefault="00780AB5">
      <w:pPr>
        <w:pStyle w:val="ConsPlusNormal"/>
        <w:spacing w:before="220"/>
        <w:ind w:firstLine="540"/>
        <w:jc w:val="both"/>
      </w:pPr>
      <w:proofErr w:type="gramStart"/>
      <w:r>
        <w:t>Государственно-частное партнерство - привлечение на конкурсной основе в соответствии с законодательством органами государственной власти организаций, не относящихся к государственной или муниципальной форме собственности, физических лиц для проектирования, создания, реконструкции и (или) эксплуатации объектов общественной инфраструктуры, то есть эффективного и качественного исполнения задач, относящихся к государственному сектору, на условиях компенсации затрат, разделения рисков, обязательств, полномочий.</w:t>
      </w:r>
      <w:proofErr w:type="gramEnd"/>
      <w:r>
        <w:t xml:space="preserve"> Участниками ГЧП являются органы государственной власти и частные партнеры.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В сфере здравоохранения использование принципов ГЧП позволит улучшить уровень здоровья населения, сохранить социальную стабильность в обществе, повысить качество медицинского обслуживания, оптимизировать государственные расходы и уменьшить структурную диспропорцию.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Основными принципами ГЧП являются: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смешанный разноуровневый субъектный состав, действующий на паритетных началах (всегда присутствуют публичный и частный субъекты);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содержание отношений определяется целью, которая носит общественно значимый характер;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отношения предусматривают распределение рисков между участниками;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взаимоотношения сторон ГЧП должны носить партнерский, то есть равноправный характер;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стороны ГЧП должны иметь общие цели и четко определенный государственный интерес.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На территории Калужской области могут быть реализованы различные модели ГЧП: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а) заключение концессионного соглашения;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б) BOLT (строительство - владение - аренда - передача):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частный инвестор строит объекты недвижимости для предоставления медицинских услуг;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lastRenderedPageBreak/>
        <w:t>- право собственности остается у инвестора до завершения проекта (10 - 15 лет, может закладывать объекты в качестве обеспечения);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построенные объекты здравоохранения передаются инвестором в аренду государственному учреждению для предоставления услуг населению, государственное учреждение выплачивает арендные платежи инвестору, за счет которых инвестор возвращает вложенные денежные средства;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после выплаты всех арендных платежей право собственности переходит от инвестора к государственному учреждению здравоохранения;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в) BOOT (строительство - владение - эксплуатация - передача):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создание специальной компании на территории региона;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акционер компании - частный инвестор;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- за счет средств уставного капитала специальная компания </w:t>
      </w:r>
      <w:proofErr w:type="gramStart"/>
      <w:r>
        <w:t>строит объект недвижимости и регистрирует</w:t>
      </w:r>
      <w:proofErr w:type="gramEnd"/>
      <w:r>
        <w:t xml:space="preserve"> его на себя;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Калужская область рефинансирует затраты инвестора на создание объекта с учетом доходов от эксплуатации объекта путем выкупа акций компании;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- по </w:t>
      </w:r>
      <w:proofErr w:type="gramStart"/>
      <w:r>
        <w:t>окончании</w:t>
      </w:r>
      <w:proofErr w:type="gramEnd"/>
      <w:r>
        <w:t xml:space="preserve"> проекта контроль над компанией переходит полностью к Калужской области.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Сдерживающими факторами развития ГЧП в настоящее время являются: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отсутствие нормативного определения ГЧП в законодательстве Российской Федерации, несовершенство правовой базы по ГЧП;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недостаток квалифицированных кадров, имеющих опыт работы с проектами по модели ГЧП;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невысокий уровень доверия бизнеса к государственной власти и стремления к взаимовыгодному сотрудничеству;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- отсутствие ясно </w:t>
      </w:r>
      <w:proofErr w:type="gramStart"/>
      <w:r>
        <w:t>сформулированной</w:t>
      </w:r>
      <w:proofErr w:type="gramEnd"/>
      <w:r>
        <w:t xml:space="preserve"> долгосрочной и прозрачной государственной политики в области развития ГЧП.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center"/>
        <w:outlineLvl w:val="1"/>
      </w:pPr>
      <w:r>
        <w:t>3. Развитие ГЧП в Калужской области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>В настоящее время в Калужской области благодаря реализации мероприятий приоритетного национального проекта "Здоровье" и программы модернизации здравоохранения области значительно обновлена инфраструктура отрасли, переоснащены современным оборудованием медицинские организации, активно внедряется информатизация этой сферы. Вместе с тем сохраняются и проблемы, а именно: в учреждениях здравоохранения имеется дефицит врачебных кадров и средних медицинских работников как в первичном звене, так и в стационарах; несовершенство системы социальных гарантий, отсутствие жилья, практически отсутствующая система распределения выпускников медицинских вузов и средних специальных учреждений, недостаточный уровень заработной платы, особенно у молодых специалистов, и другие причины способствуют оттоку квалифицированных кадров высшего и среднего звена медиков, их профессиональному перепрофилированию. Сохраняется недостаточное финансирование сферы здравоохранения.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На этом фоне особое значение приобретает развитие системы ГЧП, </w:t>
      </w:r>
      <w:proofErr w:type="gramStart"/>
      <w:r>
        <w:t>применяющегося</w:t>
      </w:r>
      <w:proofErr w:type="gramEnd"/>
      <w:r>
        <w:t xml:space="preserve"> на территории Калужской области.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lastRenderedPageBreak/>
        <w:t xml:space="preserve">ООО "Элекон-М" (Обнинск) производит в Калужской области высокотехнологичное медицинское оборудование для больниц и лабораторий с использованием механизмов ГЧП. Такое сотрудничество выражается в применении элементов </w:t>
      </w:r>
      <w:proofErr w:type="gramStart"/>
      <w:r>
        <w:t>государственной</w:t>
      </w:r>
      <w:proofErr w:type="gramEnd"/>
      <w:r>
        <w:t xml:space="preserve"> поддержки в виде налоговых преференций и областных правительственных гарантий для данного предприятия. ООО "Элекон-М" в свою очередь поставляет свою продукцию в лаборатории и больницы Калужской области по льготным ценам.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Успешно функционируют частные медицинские центры, оказывающие конкурентное влияние на все здравоохранение области в целом, открывая широкий доступ населения к лечению в данных центрах.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 xml:space="preserve">В рамках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обязательном медицинском страховании в Российской Федерации" негосударственные медицинские организации имеют право оказывать бесплатную медицинскую помощь населению Калужской области за счет средств территориального фонда обязательного медицинского страхования. Так, в 2013 году в реализации территориальной программы государственных гарантий оказания гражданам, проживающим на территории Калужской области, бесплатной медицинской помощи принимают участие учреждения всех форм собственности, в том числе частные и ведомственные учреждения, а именно: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негосударственное учреждение здравоохранения "Отделенческая больница им. К.Э.Циолковского на станции Калуга открытого акционерного общества "Российские железные дороги";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негосударственное учреждение здравоохранения "Узловая поликлиника на станции Фаянсовая открытого акционерного общества "Российские железные дороги";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федеральное казенное учреждение здравоохранения "Медико-санитарная часть Министерства внутренних дел Российской Федерации по Калужской области";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общество с ограниченной ответственностью "Стоматолог";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учреждение здравоохранения "Медико-санитарная часть N 1";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учреждение здравоохранения "Медико-санитарная часть N 2 г. Калуги";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общество с ограниченной ответственностью "ЭСКО".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center"/>
        <w:outlineLvl w:val="1"/>
      </w:pPr>
      <w:r>
        <w:t>4. Цели, задачи и основные направления Концепции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ind w:firstLine="540"/>
        <w:jc w:val="both"/>
      </w:pPr>
      <w:r>
        <w:t>В целях дальнейшего совершенствования организации медицинской помощи населению Калужской области, улучшения качества оказания помощи и, как следствие, повышения удовлетворенности населения области качеством оказания медицинской помощи с применением данных механизмов ГЧП предстоит решить следующие задачи: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обеспечить возможность осуществления социально значимых проектов в наиболее короткие сроки;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повысить эффективность проектов за счет участия в них частного бизнеса, как правило, более эффективного на рынке, чем государственные институты;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обеспечить снижение нагрузки на бюджет за счет привлечения частных средств, лучших управленческих кадров, техники и технологий;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повысить качество обслуживания пациентов.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В рамках развития ГЧП в Калужской области предполагается: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lastRenderedPageBreak/>
        <w:t>- увеличение количества негосударственных медицинских организаций, оказывающих медицинскую помощь населению Калужской области в рамках Программы государственных гарантий оказания гражданам Российской Федерации, проживающим на территории Калужской области, бесплатной медицинской помощи;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в рамках концессионного соглашения передать частному инвестору помещения стационара медицинской организации Калужской области для осуществления деятельности по предоставлению медицинских услуг с использованием механизмов ГЧП;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- создание многофункционального медицинского центра на 100 коек мощностью 1200 посещений в смену, что позволит (в рамках Программы государственных гарантий оказания гражданам Российской Федерации, проживающим на территории Калужской области, бесплатной медицинской помощи) удовлетворить потребность населения областного центра в оказании первичной медико-санитарной, специализированной и высокотехнологичной медицинской помощи.</w:t>
      </w:r>
    </w:p>
    <w:p w:rsidR="00780AB5" w:rsidRDefault="00780AB5">
      <w:pPr>
        <w:pStyle w:val="ConsPlusNormal"/>
        <w:spacing w:before="220"/>
        <w:ind w:firstLine="540"/>
        <w:jc w:val="both"/>
      </w:pPr>
      <w:r>
        <w:t>Реализация Концепции позволит создать современную систему здравоохранения области, позволяющую оказывать качественную медицинскую помощь с учетом новейших достижений и привлечением значительного количества средств частного капитала.</w:t>
      </w: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jc w:val="both"/>
      </w:pPr>
    </w:p>
    <w:p w:rsidR="00780AB5" w:rsidRDefault="00780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D72" w:rsidRDefault="00F74D72">
      <w:bookmarkStart w:id="1" w:name="_GoBack"/>
      <w:bookmarkEnd w:id="1"/>
    </w:p>
    <w:sectPr w:rsidR="00F74D72" w:rsidSect="006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B5"/>
    <w:rsid w:val="00780AB5"/>
    <w:rsid w:val="00F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0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0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0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0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A7721E342D26F3EDF9C27A38B62B00191EEC7859272D5C3E4619BB053338432CC18822524979CF57EE6CDD1R9q6M" TargetMode="External"/><Relationship Id="rId13" Type="http://schemas.openxmlformats.org/officeDocument/2006/relationships/hyperlink" Target="consultantplus://offline/ref=005A7721E342D26F3EDF9C27A38B62B00196E5C7879472D5C3E4619BB053338432CC18822524979CF57EE6CDD1R9q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5A7721E342D26F3EDF9C27A38B62B0009DEBC08AC725D792B16F9EB803699436854F8F39248E82F060E6RCqEM" TargetMode="External"/><Relationship Id="rId12" Type="http://schemas.openxmlformats.org/officeDocument/2006/relationships/hyperlink" Target="consultantplus://offline/ref=005A7721E342D26F3EDF9C27A38B62B0009DEBC08AC725D792B16F9EB803699436854F8F39248E82F060E6RCq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A7721E342D26F3EDF822AB5E73CBE059EB2C880917D879FB667CCEF0335D1608C46DB6460849DF260E5CAD39E65D3A6CD6509EF4D46D8AE79B264R2q2M" TargetMode="External"/><Relationship Id="rId11" Type="http://schemas.openxmlformats.org/officeDocument/2006/relationships/hyperlink" Target="consultantplus://offline/ref=005A7721E342D26F3EDF9C27A38B62B0009DEBC08AC725D792B16F9EB8037B946E894D8F26228997A631A098DE97319CE29F7609EF51R4q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5A7721E342D26F3EDF9C27A38B62B0009DEBC08AC725D792B16F9EB8037B946E894D8F26228997A631A098DE97319CE29F7609EF51R4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A7721E342D26F3EDF9C27A38B62B00194E8CC809672D5C3E4619BB053338432CC18822524979CF57EE6CDD1R9q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2023-07-20T12:42:00Z</dcterms:created>
  <dcterms:modified xsi:type="dcterms:W3CDTF">2023-07-20T12:42:00Z</dcterms:modified>
</cp:coreProperties>
</file>