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1" w:rsidRPr="000F5341" w:rsidRDefault="000F5341" w:rsidP="000F5341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b/>
          <w:kern w:val="28"/>
          <w:sz w:val="40"/>
          <w:szCs w:val="20"/>
          <w:lang w:eastAsia="ru-RU"/>
        </w:rPr>
      </w:pPr>
      <w:r w:rsidRPr="000F5341">
        <w:rPr>
          <w:rFonts w:ascii="Courier New" w:hAnsi="Courier New"/>
          <w:b/>
          <w:kern w:val="28"/>
          <w:sz w:val="40"/>
          <w:szCs w:val="20"/>
          <w:lang w:eastAsia="ru-RU"/>
        </w:rPr>
        <w:t xml:space="preserve">            </w:t>
      </w:r>
      <w:r>
        <w:rPr>
          <w:rFonts w:ascii="Courier New" w:hAnsi="Courier New"/>
          <w:b/>
          <w:kern w:val="28"/>
          <w:sz w:val="40"/>
          <w:szCs w:val="20"/>
          <w:lang w:eastAsia="ru-RU"/>
        </w:rPr>
        <w:t xml:space="preserve">      </w:t>
      </w:r>
      <w:r w:rsidRPr="000F5341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314AFCB" wp14:editId="2BA8EBC5">
            <wp:extent cx="581660" cy="808355"/>
            <wp:effectExtent l="0" t="0" r="8890" b="0"/>
            <wp:docPr id="2" name="Рисунок 2" descr="Описание: 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41" w:rsidRPr="000F5341" w:rsidRDefault="000F5341" w:rsidP="000F53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  <w:lang w:eastAsia="ru-RU"/>
        </w:rPr>
      </w:pPr>
      <w:r w:rsidRPr="000F5341">
        <w:rPr>
          <w:rFonts w:ascii="Courier New" w:hAnsi="Courier New"/>
          <w:b/>
          <w:kern w:val="28"/>
          <w:sz w:val="40"/>
          <w:szCs w:val="20"/>
          <w:lang w:eastAsia="ru-RU"/>
        </w:rPr>
        <w:t>Муниципальное образование</w:t>
      </w:r>
    </w:p>
    <w:p w:rsidR="000F5341" w:rsidRPr="000F5341" w:rsidRDefault="000F5341" w:rsidP="000F53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  <w:lang w:eastAsia="ru-RU"/>
        </w:rPr>
      </w:pPr>
      <w:r w:rsidRPr="000F5341">
        <w:rPr>
          <w:rFonts w:ascii="Courier New" w:hAnsi="Courier New"/>
          <w:b/>
          <w:kern w:val="28"/>
          <w:sz w:val="40"/>
          <w:szCs w:val="20"/>
          <w:lang w:eastAsia="ru-RU"/>
        </w:rPr>
        <w:t>муниципальный район</w:t>
      </w:r>
    </w:p>
    <w:p w:rsidR="000F5341" w:rsidRPr="000F5341" w:rsidRDefault="000F5341" w:rsidP="000F5341">
      <w:pPr>
        <w:jc w:val="center"/>
        <w:rPr>
          <w:b/>
          <w:sz w:val="32"/>
          <w:lang w:eastAsia="ru-RU"/>
        </w:rPr>
      </w:pPr>
      <w:r w:rsidRPr="000F5341">
        <w:rPr>
          <w:rFonts w:ascii="Courier New" w:hAnsi="Courier New"/>
          <w:b/>
          <w:sz w:val="40"/>
          <w:lang w:eastAsia="ru-RU"/>
        </w:rPr>
        <w:t>“Юхновский район”</w:t>
      </w:r>
    </w:p>
    <w:p w:rsidR="000F5341" w:rsidRPr="000F5341" w:rsidRDefault="000F5341" w:rsidP="000F534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Cs w:val="20"/>
          <w:lang w:eastAsia="ru-RU"/>
        </w:rPr>
      </w:pPr>
      <w:r w:rsidRPr="000F5341">
        <w:rPr>
          <w:b/>
          <w:kern w:val="28"/>
          <w:szCs w:val="20"/>
          <w:lang w:eastAsia="ru-RU"/>
        </w:rPr>
        <w:t>Калужской области</w:t>
      </w:r>
    </w:p>
    <w:p w:rsidR="000F5341" w:rsidRPr="000F5341" w:rsidRDefault="000F5341" w:rsidP="000F5341">
      <w:pPr>
        <w:jc w:val="center"/>
        <w:rPr>
          <w:b/>
          <w:sz w:val="28"/>
          <w:lang w:eastAsia="ru-RU"/>
        </w:rPr>
      </w:pPr>
    </w:p>
    <w:p w:rsidR="000F5341" w:rsidRPr="000F5341" w:rsidRDefault="000F5341" w:rsidP="000F5341">
      <w:pPr>
        <w:keepNext/>
        <w:jc w:val="center"/>
        <w:outlineLvl w:val="2"/>
        <w:rPr>
          <w:rFonts w:ascii="Arial" w:hAnsi="Arial"/>
          <w:b/>
          <w:spacing w:val="60"/>
          <w:sz w:val="5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341">
        <w:rPr>
          <w:b/>
          <w:spacing w:val="60"/>
          <w:sz w:val="5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0F5341" w:rsidRPr="000F5341" w:rsidRDefault="000F5341" w:rsidP="000F5341">
      <w:pPr>
        <w:jc w:val="center"/>
        <w:rPr>
          <w:rFonts w:ascii="Arial" w:hAnsi="Arial"/>
          <w:b/>
          <w:sz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5341" w:rsidRPr="000F5341" w:rsidRDefault="000F5341" w:rsidP="000F5341">
      <w:pPr>
        <w:keepNext/>
        <w:jc w:val="center"/>
        <w:outlineLvl w:val="4"/>
        <w:rPr>
          <w:rFonts w:ascii="Tahoma" w:hAnsi="Tahoma"/>
          <w:b/>
          <w:kern w:val="12"/>
          <w:sz w:val="34"/>
          <w:lang w:eastAsia="ru-RU"/>
        </w:rPr>
      </w:pPr>
      <w:r w:rsidRPr="000F5341">
        <w:rPr>
          <w:rFonts w:ascii="Tahoma" w:hAnsi="Tahoma"/>
          <w:b/>
          <w:kern w:val="12"/>
          <w:sz w:val="3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Районного Собрания представителей</w:t>
      </w:r>
    </w:p>
    <w:p w:rsidR="000F5341" w:rsidRPr="000F5341" w:rsidRDefault="000F5341" w:rsidP="000F5341">
      <w:pPr>
        <w:pBdr>
          <w:bottom w:val="double" w:sz="6" w:space="1" w:color="auto"/>
        </w:pBdr>
        <w:rPr>
          <w:sz w:val="28"/>
          <w:lang w:eastAsia="ru-RU"/>
        </w:rPr>
      </w:pPr>
    </w:p>
    <w:p w:rsidR="009815B5" w:rsidRPr="003B383B" w:rsidRDefault="009815B5" w:rsidP="000F5341">
      <w:pPr>
        <w:pStyle w:val="a3"/>
        <w:jc w:val="left"/>
        <w:rPr>
          <w:sz w:val="28"/>
        </w:rPr>
      </w:pPr>
    </w:p>
    <w:p w:rsidR="009815B5" w:rsidRDefault="009815B5">
      <w:pPr>
        <w:ind w:left="-720"/>
      </w:pPr>
    </w:p>
    <w:p w:rsidR="00F24BFF" w:rsidRPr="003335ED" w:rsidRDefault="00F24BFF" w:rsidP="00F24BFF">
      <w:pPr>
        <w:jc w:val="both"/>
        <w:rPr>
          <w:color w:val="000000" w:themeColor="text1"/>
          <w:sz w:val="26"/>
        </w:rPr>
      </w:pPr>
      <w:r w:rsidRPr="003335ED">
        <w:rPr>
          <w:b/>
          <w:color w:val="000000" w:themeColor="text1"/>
        </w:rPr>
        <w:t xml:space="preserve">от </w:t>
      </w:r>
      <w:r w:rsidR="00965350">
        <w:rPr>
          <w:b/>
          <w:color w:val="000000" w:themeColor="text1"/>
        </w:rPr>
        <w:t xml:space="preserve"> </w:t>
      </w:r>
      <w:r w:rsidR="00B5670A">
        <w:rPr>
          <w:b/>
          <w:color w:val="000000" w:themeColor="text1"/>
        </w:rPr>
        <w:t>21 ноября</w:t>
      </w:r>
      <w:r w:rsidR="0009778E">
        <w:rPr>
          <w:b/>
          <w:color w:val="000000" w:themeColor="text1"/>
        </w:rPr>
        <w:t xml:space="preserve"> </w:t>
      </w:r>
      <w:r w:rsidR="0003153B">
        <w:rPr>
          <w:b/>
          <w:color w:val="000000" w:themeColor="text1"/>
        </w:rPr>
        <w:t>2023г.</w:t>
      </w:r>
      <w:r w:rsidRPr="003335ED">
        <w:rPr>
          <w:color w:val="000000" w:themeColor="text1"/>
        </w:rPr>
        <w:tab/>
      </w:r>
      <w:r w:rsidRPr="003335ED">
        <w:rPr>
          <w:color w:val="000000" w:themeColor="text1"/>
        </w:rPr>
        <w:tab/>
      </w:r>
      <w:r w:rsidRPr="003335ED">
        <w:rPr>
          <w:color w:val="000000" w:themeColor="text1"/>
        </w:rPr>
        <w:tab/>
      </w:r>
      <w:r w:rsidRPr="003335ED">
        <w:rPr>
          <w:color w:val="000000" w:themeColor="text1"/>
        </w:rPr>
        <w:tab/>
      </w:r>
      <w:r w:rsidRPr="003335ED">
        <w:rPr>
          <w:color w:val="000000" w:themeColor="text1"/>
        </w:rPr>
        <w:tab/>
      </w:r>
      <w:r w:rsidR="009976E8">
        <w:rPr>
          <w:color w:val="000000" w:themeColor="text1"/>
        </w:rPr>
        <w:t xml:space="preserve">            </w:t>
      </w:r>
      <w:r w:rsidR="00BC6BF7">
        <w:rPr>
          <w:color w:val="000000" w:themeColor="text1"/>
        </w:rPr>
        <w:t xml:space="preserve">     </w:t>
      </w:r>
      <w:r w:rsidR="00B24A2B">
        <w:rPr>
          <w:color w:val="000000" w:themeColor="text1"/>
        </w:rPr>
        <w:t xml:space="preserve"> </w:t>
      </w:r>
      <w:r w:rsidR="00B5670A">
        <w:rPr>
          <w:color w:val="000000" w:themeColor="text1"/>
        </w:rPr>
        <w:t xml:space="preserve">                        </w:t>
      </w:r>
      <w:r w:rsidR="00B24A2B">
        <w:rPr>
          <w:color w:val="000000" w:themeColor="text1"/>
        </w:rPr>
        <w:t xml:space="preserve">    </w:t>
      </w:r>
      <w:r w:rsidRPr="003335ED">
        <w:rPr>
          <w:b/>
          <w:color w:val="000000" w:themeColor="text1"/>
        </w:rPr>
        <w:t xml:space="preserve">№ </w:t>
      </w:r>
      <w:r w:rsidR="00B5670A">
        <w:rPr>
          <w:b/>
          <w:color w:val="000000" w:themeColor="text1"/>
        </w:rPr>
        <w:t>257</w:t>
      </w:r>
    </w:p>
    <w:p w:rsidR="0072327F" w:rsidRDefault="0072327F" w:rsidP="00F24BFF">
      <w:pPr>
        <w:jc w:val="both"/>
        <w:rPr>
          <w:sz w:val="26"/>
        </w:rPr>
      </w:pPr>
    </w:p>
    <w:p w:rsidR="0009778E" w:rsidRDefault="0009778E" w:rsidP="0003153B">
      <w:pPr>
        <w:pStyle w:val="ae"/>
        <w:rPr>
          <w:b/>
        </w:rPr>
      </w:pPr>
    </w:p>
    <w:p w:rsidR="0009778E" w:rsidRDefault="0009778E" w:rsidP="0003153B">
      <w:pPr>
        <w:pStyle w:val="ae"/>
        <w:rPr>
          <w:b/>
        </w:rPr>
      </w:pPr>
    </w:p>
    <w:p w:rsidR="00C022CE" w:rsidRDefault="0003153B" w:rsidP="0003153B">
      <w:pPr>
        <w:pStyle w:val="ae"/>
        <w:rPr>
          <w:b/>
          <w:bCs/>
          <w:color w:val="000000"/>
          <w:lang w:eastAsia="ru-RU"/>
        </w:rPr>
      </w:pPr>
      <w:r w:rsidRPr="0003153B">
        <w:rPr>
          <w:b/>
          <w:bCs/>
          <w:color w:val="000000"/>
          <w:lang w:eastAsia="ru-RU"/>
        </w:rPr>
        <w:t xml:space="preserve">Об утверждении Положения </w:t>
      </w:r>
      <w:r w:rsidR="00BC6BF7">
        <w:rPr>
          <w:b/>
          <w:bCs/>
          <w:color w:val="000000"/>
          <w:lang w:eastAsia="ru-RU"/>
        </w:rPr>
        <w:t>о порядке</w:t>
      </w:r>
      <w:r w:rsidRPr="0003153B">
        <w:rPr>
          <w:b/>
          <w:bCs/>
          <w:color w:val="000000"/>
          <w:lang w:eastAsia="ru-RU"/>
        </w:rPr>
        <w:t xml:space="preserve"> </w:t>
      </w:r>
    </w:p>
    <w:p w:rsidR="00C022CE" w:rsidRDefault="0003153B" w:rsidP="0003153B">
      <w:pPr>
        <w:pStyle w:val="ae"/>
        <w:rPr>
          <w:b/>
          <w:bCs/>
          <w:color w:val="000000"/>
          <w:lang w:eastAsia="ru-RU"/>
        </w:rPr>
      </w:pPr>
      <w:r w:rsidRPr="0003153B">
        <w:rPr>
          <w:b/>
          <w:bCs/>
          <w:color w:val="000000"/>
          <w:lang w:eastAsia="ru-RU"/>
        </w:rPr>
        <w:t>подготовки</w:t>
      </w:r>
      <w:r w:rsidR="00C022CE">
        <w:rPr>
          <w:b/>
          <w:bCs/>
          <w:color w:val="000000"/>
          <w:lang w:eastAsia="ru-RU"/>
        </w:rPr>
        <w:t xml:space="preserve">, </w:t>
      </w:r>
      <w:r w:rsidRPr="0003153B">
        <w:rPr>
          <w:b/>
          <w:bCs/>
          <w:color w:val="000000"/>
          <w:lang w:eastAsia="ru-RU"/>
        </w:rPr>
        <w:t>утверждения местных нормативов</w:t>
      </w:r>
    </w:p>
    <w:p w:rsidR="00B5670A" w:rsidRPr="0003153B" w:rsidRDefault="0003153B" w:rsidP="00B5670A">
      <w:pPr>
        <w:pStyle w:val="ae"/>
        <w:rPr>
          <w:b/>
          <w:bCs/>
          <w:color w:val="000000"/>
          <w:lang w:eastAsia="ru-RU"/>
        </w:rPr>
      </w:pPr>
      <w:r w:rsidRPr="0003153B">
        <w:rPr>
          <w:b/>
          <w:bCs/>
          <w:color w:val="000000"/>
          <w:lang w:eastAsia="ru-RU"/>
        </w:rPr>
        <w:t>градостроительного</w:t>
      </w:r>
      <w:r w:rsidR="00C022CE">
        <w:rPr>
          <w:b/>
          <w:bCs/>
          <w:color w:val="000000"/>
          <w:lang w:eastAsia="ru-RU"/>
        </w:rPr>
        <w:t xml:space="preserve"> </w:t>
      </w:r>
      <w:r w:rsidRPr="0003153B">
        <w:rPr>
          <w:b/>
          <w:bCs/>
          <w:color w:val="000000"/>
          <w:lang w:eastAsia="ru-RU"/>
        </w:rPr>
        <w:t>проектирования</w:t>
      </w:r>
      <w:r w:rsidR="00C022CE">
        <w:rPr>
          <w:b/>
          <w:bCs/>
          <w:color w:val="000000"/>
          <w:lang w:eastAsia="ru-RU"/>
        </w:rPr>
        <w:t xml:space="preserve"> </w:t>
      </w:r>
    </w:p>
    <w:p w:rsidR="0003153B" w:rsidRDefault="0003153B" w:rsidP="0003153B">
      <w:pPr>
        <w:pStyle w:val="ae"/>
        <w:rPr>
          <w:b/>
          <w:bCs/>
          <w:color w:val="000000"/>
          <w:lang w:eastAsia="ru-RU"/>
        </w:rPr>
      </w:pPr>
      <w:r w:rsidRPr="0003153B">
        <w:rPr>
          <w:b/>
          <w:bCs/>
          <w:color w:val="000000"/>
          <w:lang w:eastAsia="ru-RU"/>
        </w:rPr>
        <w:t xml:space="preserve">муниципального образования </w:t>
      </w:r>
    </w:p>
    <w:p w:rsidR="00B5670A" w:rsidRDefault="0003153B" w:rsidP="00B5670A">
      <w:pPr>
        <w:pStyle w:val="ae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муниципальный район </w:t>
      </w:r>
      <w:r w:rsidRPr="0003153B">
        <w:rPr>
          <w:b/>
          <w:bCs/>
          <w:color w:val="000000"/>
          <w:lang w:eastAsia="ru-RU"/>
        </w:rPr>
        <w:t>«</w:t>
      </w:r>
      <w:r>
        <w:rPr>
          <w:b/>
          <w:bCs/>
          <w:color w:val="000000"/>
          <w:lang w:eastAsia="ru-RU"/>
        </w:rPr>
        <w:t>Юхновский район</w:t>
      </w:r>
      <w:r w:rsidRPr="0003153B">
        <w:rPr>
          <w:b/>
          <w:bCs/>
          <w:color w:val="000000"/>
          <w:lang w:eastAsia="ru-RU"/>
        </w:rPr>
        <w:t>»</w:t>
      </w:r>
      <w:r w:rsidR="00B5670A" w:rsidRPr="00B5670A">
        <w:rPr>
          <w:b/>
          <w:bCs/>
          <w:color w:val="000000"/>
          <w:lang w:eastAsia="ru-RU"/>
        </w:rPr>
        <w:t xml:space="preserve"> </w:t>
      </w:r>
    </w:p>
    <w:p w:rsidR="0003153B" w:rsidRPr="00B5670A" w:rsidRDefault="00B5670A" w:rsidP="00B5670A">
      <w:pPr>
        <w:pStyle w:val="ae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и внесения изменений в них</w:t>
      </w:r>
    </w:p>
    <w:p w:rsidR="00F24BFF" w:rsidRPr="0003153B" w:rsidRDefault="00F24BFF" w:rsidP="001B1FA3">
      <w:pPr>
        <w:ind w:right="4133"/>
        <w:rPr>
          <w:b/>
        </w:rPr>
      </w:pPr>
    </w:p>
    <w:p w:rsidR="00F24BFF" w:rsidRPr="0003153B" w:rsidRDefault="00F24BFF" w:rsidP="00F24BFF">
      <w:pPr>
        <w:spacing w:line="276" w:lineRule="auto"/>
        <w:jc w:val="both"/>
        <w:rPr>
          <w:b/>
        </w:rPr>
      </w:pPr>
    </w:p>
    <w:p w:rsidR="003335ED" w:rsidRPr="003B608A" w:rsidRDefault="00F24BFF" w:rsidP="000F53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A344E5">
        <w:tab/>
      </w:r>
      <w:r w:rsidR="0003153B" w:rsidRPr="003B608A">
        <w:rPr>
          <w:color w:val="000000"/>
          <w:lang w:eastAsia="ru-RU"/>
        </w:rPr>
        <w:t xml:space="preserve">В соответствии </w:t>
      </w:r>
      <w:r w:rsidR="002E5E0A" w:rsidRPr="003B608A">
        <w:rPr>
          <w:color w:val="000000"/>
          <w:lang w:eastAsia="ru-RU"/>
        </w:rPr>
        <w:t>с ч</w:t>
      </w:r>
      <w:r w:rsidR="00BC6BF7" w:rsidRPr="003B608A">
        <w:rPr>
          <w:color w:val="000000"/>
          <w:lang w:eastAsia="ru-RU"/>
        </w:rPr>
        <w:t>.</w:t>
      </w:r>
      <w:r w:rsidR="002E5E0A" w:rsidRPr="003B608A">
        <w:rPr>
          <w:color w:val="000000"/>
          <w:lang w:eastAsia="ru-RU"/>
        </w:rPr>
        <w:t xml:space="preserve"> 2 ст</w:t>
      </w:r>
      <w:r w:rsidR="00BC6BF7" w:rsidRPr="003B608A">
        <w:rPr>
          <w:color w:val="000000"/>
          <w:lang w:eastAsia="ru-RU"/>
        </w:rPr>
        <w:t>.</w:t>
      </w:r>
      <w:r w:rsidR="0003153B" w:rsidRPr="003B608A">
        <w:rPr>
          <w:color w:val="000000"/>
          <w:lang w:eastAsia="ru-RU"/>
        </w:rPr>
        <w:t xml:space="preserve"> 8, </w:t>
      </w:r>
      <w:r w:rsidR="002E5E0A" w:rsidRPr="003B608A">
        <w:rPr>
          <w:color w:val="000000"/>
          <w:lang w:eastAsia="ru-RU"/>
        </w:rPr>
        <w:t>ч</w:t>
      </w:r>
      <w:r w:rsidR="00BC6BF7" w:rsidRPr="003B608A">
        <w:rPr>
          <w:color w:val="000000"/>
          <w:lang w:eastAsia="ru-RU"/>
        </w:rPr>
        <w:t>. 8 ст.</w:t>
      </w:r>
      <w:r w:rsidR="0003153B" w:rsidRPr="003B608A">
        <w:rPr>
          <w:color w:val="000000"/>
          <w:lang w:eastAsia="ru-RU"/>
        </w:rPr>
        <w:t xml:space="preserve"> 29.4 Градостроительного кодекса Российской Федерации,  Федеральным законом от 06.10.2003 № 131-ФЗ «Об общих принципах орг</w:t>
      </w:r>
      <w:r w:rsidR="0003153B" w:rsidRPr="003B608A">
        <w:rPr>
          <w:color w:val="000000"/>
          <w:lang w:eastAsia="ru-RU"/>
        </w:rPr>
        <w:t>а</w:t>
      </w:r>
      <w:r w:rsidR="0003153B" w:rsidRPr="003B608A">
        <w:rPr>
          <w:color w:val="000000"/>
          <w:lang w:eastAsia="ru-RU"/>
        </w:rPr>
        <w:t xml:space="preserve">низации местного самоуправления в Российской Федерации», </w:t>
      </w:r>
      <w:r w:rsidR="001B1FA3" w:rsidRPr="003B608A">
        <w:t xml:space="preserve">Уставом муниципального образования муниципальный район </w:t>
      </w:r>
      <w:r w:rsidR="0003153B" w:rsidRPr="003B608A">
        <w:t>«</w:t>
      </w:r>
      <w:r w:rsidR="001B1FA3" w:rsidRPr="003B608A">
        <w:t>Юхновский район»,</w:t>
      </w:r>
      <w:r w:rsidR="005C704F" w:rsidRPr="003B608A">
        <w:t xml:space="preserve">  </w:t>
      </w:r>
      <w:r w:rsidR="000F5341" w:rsidRPr="003B608A">
        <w:rPr>
          <w:rFonts w:eastAsia="Calibri"/>
          <w:lang w:eastAsia="en-US"/>
        </w:rPr>
        <w:t>Районное Собрание представ</w:t>
      </w:r>
      <w:r w:rsidR="000F5341" w:rsidRPr="003B608A">
        <w:rPr>
          <w:rFonts w:eastAsia="Calibri"/>
          <w:lang w:eastAsia="en-US"/>
        </w:rPr>
        <w:t>и</w:t>
      </w:r>
      <w:r w:rsidR="000F5341" w:rsidRPr="003B608A">
        <w:rPr>
          <w:rFonts w:eastAsia="Calibri"/>
          <w:lang w:eastAsia="en-US"/>
        </w:rPr>
        <w:t xml:space="preserve">телей муниципального района «Юхновский район» </w:t>
      </w:r>
      <w:r w:rsidR="000F5341" w:rsidRPr="003B608A">
        <w:rPr>
          <w:rFonts w:eastAsia="Calibri"/>
          <w:b/>
          <w:lang w:eastAsia="en-US"/>
        </w:rPr>
        <w:t>РЕШИЛО:</w:t>
      </w:r>
    </w:p>
    <w:p w:rsidR="000F5341" w:rsidRPr="003B608A" w:rsidRDefault="000F5341" w:rsidP="000F53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24BFF" w:rsidRPr="003B608A" w:rsidRDefault="00F24BFF" w:rsidP="0003153B">
      <w:pPr>
        <w:suppressAutoHyphens/>
        <w:spacing w:line="276" w:lineRule="auto"/>
        <w:ind w:right="-1" w:firstLine="708"/>
        <w:jc w:val="both"/>
        <w:rPr>
          <w:lang w:eastAsia="ru-RU"/>
        </w:rPr>
      </w:pPr>
      <w:r w:rsidRPr="003B608A">
        <w:t>1.</w:t>
      </w:r>
      <w:r w:rsidR="0072327F" w:rsidRPr="003B608A">
        <w:t xml:space="preserve"> </w:t>
      </w:r>
      <w:r w:rsidR="0003153B" w:rsidRPr="003B608A">
        <w:rPr>
          <w:color w:val="000000"/>
          <w:lang w:eastAsia="ru-RU"/>
        </w:rPr>
        <w:t>Утвердить П</w:t>
      </w:r>
      <w:r w:rsidR="00D23386">
        <w:rPr>
          <w:color w:val="000000"/>
          <w:lang w:eastAsia="ru-RU"/>
        </w:rPr>
        <w:t xml:space="preserve">оложение о порядке подготовки, </w:t>
      </w:r>
      <w:r w:rsidR="0003153B" w:rsidRPr="003B608A">
        <w:rPr>
          <w:color w:val="000000"/>
          <w:lang w:eastAsia="ru-RU"/>
        </w:rPr>
        <w:t xml:space="preserve">утверждения местных нормативов градостроительного проектирования муниципального образования муниципальный район «Юхновский район» </w:t>
      </w:r>
      <w:r w:rsidR="00B5670A">
        <w:rPr>
          <w:color w:val="000000"/>
          <w:lang w:eastAsia="ru-RU"/>
        </w:rPr>
        <w:t>и внесения изменений в них</w:t>
      </w:r>
      <w:r w:rsidR="00B5670A">
        <w:rPr>
          <w:color w:val="000000"/>
          <w:lang w:eastAsia="ru-RU"/>
        </w:rPr>
        <w:t>,</w:t>
      </w:r>
      <w:r w:rsidR="00B5670A" w:rsidRPr="003B608A">
        <w:rPr>
          <w:color w:val="000000"/>
          <w:lang w:eastAsia="ru-RU"/>
        </w:rPr>
        <w:t xml:space="preserve"> </w:t>
      </w:r>
      <w:r w:rsidR="0003153B" w:rsidRPr="003B608A">
        <w:rPr>
          <w:color w:val="000000"/>
          <w:lang w:eastAsia="ru-RU"/>
        </w:rPr>
        <w:t>согласно приложению</w:t>
      </w:r>
      <w:r w:rsidR="00B5670A">
        <w:rPr>
          <w:color w:val="000000"/>
          <w:lang w:eastAsia="ru-RU"/>
        </w:rPr>
        <w:t>.</w:t>
      </w:r>
    </w:p>
    <w:p w:rsidR="00F24BFF" w:rsidRPr="003B608A" w:rsidRDefault="0003153B" w:rsidP="0003153B">
      <w:pPr>
        <w:suppressAutoHyphens/>
        <w:spacing w:line="276" w:lineRule="auto"/>
        <w:ind w:firstLine="708"/>
        <w:jc w:val="both"/>
        <w:rPr>
          <w:u w:val="single"/>
        </w:rPr>
      </w:pPr>
      <w:r w:rsidRPr="003B608A">
        <w:t>2</w:t>
      </w:r>
      <w:r w:rsidR="008D482F" w:rsidRPr="003B608A">
        <w:t xml:space="preserve">. </w:t>
      </w:r>
      <w:r w:rsidR="00F24BFF" w:rsidRPr="003B608A">
        <w:t xml:space="preserve">Настоящее </w:t>
      </w:r>
      <w:r w:rsidR="003B608A" w:rsidRPr="003B608A">
        <w:t>решение</w:t>
      </w:r>
      <w:r w:rsidR="00F24BFF" w:rsidRPr="003B608A">
        <w:t xml:space="preserve"> </w:t>
      </w:r>
      <w:r w:rsidR="00F332CC" w:rsidRPr="003B608A">
        <w:t xml:space="preserve">вступает в силу со дня его подписания и </w:t>
      </w:r>
      <w:r w:rsidR="00F24BFF" w:rsidRPr="003B608A">
        <w:t xml:space="preserve">подлежит размещению на официальном сайте администрации </w:t>
      </w:r>
      <w:r w:rsidR="002E5E0A" w:rsidRPr="003B608A">
        <w:t xml:space="preserve">муниципального </w:t>
      </w:r>
      <w:r w:rsidR="00F24BFF" w:rsidRPr="003B608A">
        <w:t>района «Юхновский район»</w:t>
      </w:r>
      <w:r w:rsidR="00087399" w:rsidRPr="003B608A">
        <w:t>.</w:t>
      </w:r>
    </w:p>
    <w:p w:rsidR="00F24BFF" w:rsidRPr="003B608A" w:rsidRDefault="00F24BFF" w:rsidP="0003153B">
      <w:pPr>
        <w:suppressAutoHyphens/>
        <w:spacing w:line="276" w:lineRule="auto"/>
        <w:ind w:firstLine="708"/>
        <w:jc w:val="both"/>
      </w:pPr>
    </w:p>
    <w:p w:rsidR="001B1FA3" w:rsidRPr="003B608A" w:rsidRDefault="001B1FA3" w:rsidP="00776430">
      <w:pPr>
        <w:jc w:val="both"/>
        <w:rPr>
          <w:b/>
        </w:rPr>
      </w:pPr>
    </w:p>
    <w:p w:rsidR="001B1FA3" w:rsidRDefault="001B1FA3" w:rsidP="00776430">
      <w:pPr>
        <w:jc w:val="both"/>
        <w:rPr>
          <w:b/>
          <w:sz w:val="26"/>
          <w:szCs w:val="26"/>
        </w:rPr>
      </w:pPr>
    </w:p>
    <w:p w:rsidR="0003153B" w:rsidRDefault="0003153B" w:rsidP="00776430">
      <w:pPr>
        <w:jc w:val="both"/>
        <w:rPr>
          <w:b/>
          <w:sz w:val="26"/>
          <w:szCs w:val="26"/>
        </w:rPr>
      </w:pPr>
    </w:p>
    <w:p w:rsidR="000F5341" w:rsidRPr="000F5341" w:rsidRDefault="000F5341" w:rsidP="000F5341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0F5341" w:rsidRPr="000F5341" w:rsidRDefault="000F5341" w:rsidP="000F534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F5341">
        <w:rPr>
          <w:rFonts w:eastAsia="Calibri"/>
          <w:b/>
          <w:bCs/>
          <w:lang w:eastAsia="en-US"/>
        </w:rPr>
        <w:t>Глава  муниципального образования</w:t>
      </w:r>
    </w:p>
    <w:p w:rsidR="000F5341" w:rsidRPr="000F5341" w:rsidRDefault="000F5341" w:rsidP="000F534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F5341">
        <w:rPr>
          <w:rFonts w:eastAsia="Calibri"/>
          <w:b/>
          <w:bCs/>
          <w:lang w:eastAsia="en-US"/>
        </w:rPr>
        <w:t xml:space="preserve">муниципальный район «Юхновский район»                                </w:t>
      </w:r>
      <w:r>
        <w:rPr>
          <w:rFonts w:eastAsia="Calibri"/>
          <w:b/>
          <w:bCs/>
          <w:lang w:eastAsia="en-US"/>
        </w:rPr>
        <w:t xml:space="preserve"> </w:t>
      </w:r>
      <w:r w:rsidR="00B5670A">
        <w:rPr>
          <w:rFonts w:eastAsia="Calibri"/>
          <w:b/>
          <w:bCs/>
          <w:lang w:eastAsia="en-US"/>
        </w:rPr>
        <w:t xml:space="preserve">        </w:t>
      </w:r>
      <w:r w:rsidRPr="000F5341">
        <w:rPr>
          <w:rFonts w:eastAsia="Calibri"/>
          <w:b/>
          <w:bCs/>
          <w:lang w:eastAsia="en-US"/>
        </w:rPr>
        <w:t xml:space="preserve">   С.М. Измайлов</w:t>
      </w:r>
    </w:p>
    <w:p w:rsidR="00A344E5" w:rsidRPr="0003153B" w:rsidRDefault="00A344E5" w:rsidP="008020D0">
      <w:pPr>
        <w:jc w:val="both"/>
        <w:rPr>
          <w:b/>
        </w:rPr>
      </w:pPr>
    </w:p>
    <w:p w:rsidR="00D7585C" w:rsidRDefault="00D7585C" w:rsidP="00D7585C">
      <w:pPr>
        <w:jc w:val="right"/>
        <w:rPr>
          <w:rFonts w:eastAsia="Calibri"/>
          <w:b/>
          <w:lang w:eastAsia="en-US"/>
        </w:rPr>
      </w:pPr>
    </w:p>
    <w:p w:rsidR="00D7585C" w:rsidRPr="00D7585C" w:rsidRDefault="00D7585C" w:rsidP="00D7585C">
      <w:pPr>
        <w:jc w:val="right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lastRenderedPageBreak/>
        <w:t xml:space="preserve">Приложение </w:t>
      </w:r>
    </w:p>
    <w:p w:rsidR="00D7585C" w:rsidRPr="00D7585C" w:rsidRDefault="00D7585C" w:rsidP="00D7585C">
      <w:pPr>
        <w:jc w:val="right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 xml:space="preserve"> к Решению Районного Собрания представителей</w:t>
      </w:r>
    </w:p>
    <w:p w:rsidR="00D7585C" w:rsidRPr="00D7585C" w:rsidRDefault="00D7585C" w:rsidP="00D7585C">
      <w:pPr>
        <w:jc w:val="right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МО  МР «Юхновский район»</w:t>
      </w:r>
    </w:p>
    <w:p w:rsidR="00D7585C" w:rsidRPr="00D7585C" w:rsidRDefault="00D7585C" w:rsidP="00D7585C">
      <w:pPr>
        <w:jc w:val="right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21 ноября</w:t>
      </w:r>
      <w:r w:rsidRPr="00D7585C">
        <w:rPr>
          <w:rFonts w:eastAsia="Calibri"/>
          <w:lang w:eastAsia="en-US"/>
        </w:rPr>
        <w:t xml:space="preserve"> 2023 г. №</w:t>
      </w:r>
      <w:r>
        <w:rPr>
          <w:rFonts w:eastAsia="Calibri"/>
          <w:lang w:eastAsia="en-US"/>
        </w:rPr>
        <w:t>257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sz w:val="26"/>
          <w:szCs w:val="26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t>ПОЛОЖЕНИЕ</w:t>
      </w:r>
    </w:p>
    <w:p w:rsidR="00D7585C" w:rsidRPr="00D7585C" w:rsidRDefault="00D7585C" w:rsidP="00D7585C">
      <w:pPr>
        <w:jc w:val="center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t>О ПОРЯДКЕ ПОДГОТОВКИ, УТВЕРЖДЕНИЯ МЕСТНЫХ</w:t>
      </w:r>
    </w:p>
    <w:p w:rsidR="00D7585C" w:rsidRPr="00D7585C" w:rsidRDefault="00D7585C" w:rsidP="00D7585C">
      <w:pPr>
        <w:jc w:val="center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t xml:space="preserve">НОРМАТИВОВ ГРАДОСТРОИТЕЛЬНОГО ПРОЕКТИРОВАНИЯ </w:t>
      </w:r>
    </w:p>
    <w:p w:rsidR="00D7585C" w:rsidRPr="00D7585C" w:rsidRDefault="00D7585C" w:rsidP="00D7585C">
      <w:pPr>
        <w:jc w:val="center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t>МУНИЦИПАЛЬНОГО ОБРАЗОВАНИЯ МУНИЦИПАЛЬНЫЙ РАЙОН</w:t>
      </w:r>
    </w:p>
    <w:p w:rsidR="00D7585C" w:rsidRPr="00D7585C" w:rsidRDefault="00D7585C" w:rsidP="00D7585C">
      <w:pPr>
        <w:jc w:val="center"/>
        <w:rPr>
          <w:rFonts w:eastAsia="Calibri"/>
          <w:b/>
          <w:lang w:eastAsia="en-US"/>
        </w:rPr>
      </w:pPr>
      <w:r w:rsidRPr="00D7585C">
        <w:rPr>
          <w:rFonts w:eastAsia="Calibri"/>
          <w:b/>
          <w:lang w:eastAsia="en-US"/>
        </w:rPr>
        <w:t>«ЮХНОВСКИЙ РАЙОН»</w:t>
      </w:r>
      <w:r w:rsidRPr="00D7585C">
        <w:rPr>
          <w:rFonts w:eastAsia="Calibri"/>
          <w:b/>
          <w:lang w:eastAsia="en-US"/>
        </w:rPr>
        <w:t xml:space="preserve"> </w:t>
      </w:r>
      <w:r w:rsidRPr="00D7585C">
        <w:rPr>
          <w:rFonts w:eastAsia="Calibri"/>
          <w:b/>
          <w:lang w:eastAsia="en-US"/>
        </w:rPr>
        <w:t>И ВН</w:t>
      </w:r>
      <w:r w:rsidRPr="00D7585C">
        <w:rPr>
          <w:rFonts w:eastAsia="Calibri"/>
          <w:b/>
          <w:lang w:eastAsia="en-US"/>
        </w:rPr>
        <w:t>Е</w:t>
      </w:r>
      <w:r w:rsidRPr="00D7585C">
        <w:rPr>
          <w:rFonts w:eastAsia="Calibri"/>
          <w:b/>
          <w:lang w:eastAsia="en-US"/>
        </w:rPr>
        <w:t>СЕНИЯ ИЗМЕНЕНИЙ В НИХ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contextualSpacing/>
        <w:jc w:val="center"/>
        <w:rPr>
          <w:rFonts w:eastAsia="Calibri"/>
          <w:lang w:eastAsia="en-US"/>
        </w:rPr>
      </w:pPr>
      <w:r w:rsidRPr="00D7585C">
        <w:rPr>
          <w:rFonts w:eastAsia="Calibri"/>
          <w:lang w:val="en-US" w:eastAsia="en-US"/>
        </w:rPr>
        <w:t>I</w:t>
      </w:r>
      <w:r w:rsidRPr="00D7585C">
        <w:rPr>
          <w:rFonts w:eastAsia="Calibri"/>
          <w:lang w:eastAsia="en-US"/>
        </w:rPr>
        <w:t>. Общие положения</w:t>
      </w:r>
    </w:p>
    <w:p w:rsidR="00D7585C" w:rsidRPr="00D7585C" w:rsidRDefault="00D7585C" w:rsidP="00D7585C">
      <w:pPr>
        <w:ind w:left="1080"/>
        <w:contextualSpacing/>
        <w:rPr>
          <w:rFonts w:eastAsia="Calibri"/>
          <w:lang w:eastAsia="en-US"/>
        </w:rPr>
      </w:pPr>
    </w:p>
    <w:p w:rsidR="00D7585C" w:rsidRPr="00D7585C" w:rsidRDefault="00D7585C" w:rsidP="00D7585C">
      <w:pPr>
        <w:contextualSpacing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1. Настоящее Положение разработано в соответствии с Градостроительным коде</w:t>
      </w:r>
      <w:r w:rsidRPr="00D7585C">
        <w:rPr>
          <w:rFonts w:eastAsia="Calibri"/>
          <w:lang w:eastAsia="en-US"/>
        </w:rPr>
        <w:t>к</w:t>
      </w:r>
      <w:r w:rsidRPr="00D7585C">
        <w:rPr>
          <w:rFonts w:eastAsia="Calibri"/>
          <w:lang w:eastAsia="en-US"/>
        </w:rPr>
        <w:t>сом РФ от 29.12.2004 №190-ФЗ.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2. Настоящее Положение определяет состав местных нормативов градостроительного проектирования муниципального образования муниципальный район «Юхновский ра</w:t>
      </w:r>
      <w:r w:rsidRPr="00D7585C">
        <w:rPr>
          <w:rFonts w:eastAsia="Calibri"/>
          <w:lang w:eastAsia="en-US"/>
        </w:rPr>
        <w:t>й</w:t>
      </w:r>
      <w:r w:rsidRPr="00D7585C">
        <w:rPr>
          <w:rFonts w:eastAsia="Calibri"/>
          <w:lang w:eastAsia="en-US"/>
        </w:rPr>
        <w:t>он», устанавливает требования к порядку их подготовки и утвержд</w:t>
      </w:r>
      <w:r w:rsidRPr="00D7585C">
        <w:rPr>
          <w:rFonts w:eastAsia="Calibri"/>
          <w:lang w:eastAsia="en-US"/>
        </w:rPr>
        <w:t>е</w:t>
      </w:r>
      <w:r w:rsidRPr="00D7585C">
        <w:rPr>
          <w:rFonts w:eastAsia="Calibri"/>
          <w:lang w:eastAsia="en-US"/>
        </w:rPr>
        <w:t>ния, а также внесения в них изменений.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3. Местные нормативы градостроительного проектирования муниципального обр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зования муниципальный район «Юхновский район» (далее - местные нормативы) разрабатываю</w:t>
      </w:r>
      <w:r w:rsidRPr="00D7585C">
        <w:rPr>
          <w:rFonts w:eastAsia="Calibri"/>
          <w:lang w:eastAsia="en-US"/>
        </w:rPr>
        <w:t>т</w:t>
      </w:r>
      <w:r w:rsidRPr="00D7585C">
        <w:rPr>
          <w:rFonts w:eastAsia="Calibri"/>
          <w:lang w:eastAsia="en-US"/>
        </w:rPr>
        <w:t>ся в целях обеспечения благоприятных условий жизнедеятельности населения муниц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пального образования муниципальный район «Юхновский район», предупреждения и устранения вредного воздействия на население факторов среды обитания.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4. Местные нормативы - совокупность расчетных показателей минимально доп</w:t>
      </w:r>
      <w:r w:rsidRPr="00D7585C">
        <w:rPr>
          <w:rFonts w:eastAsia="Calibri"/>
          <w:lang w:eastAsia="en-US"/>
        </w:rPr>
        <w:t>у</w:t>
      </w:r>
      <w:r w:rsidRPr="00D7585C">
        <w:rPr>
          <w:rFonts w:eastAsia="Calibri"/>
          <w:lang w:eastAsia="en-US"/>
        </w:rPr>
        <w:t>стимого уровня обеспеченности объектами местного значения муниципального образования, отн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сящимися к областям, указанным в пункте 1 части 5 статьи 23 Градостроительного коде</w:t>
      </w:r>
      <w:r w:rsidRPr="00D7585C">
        <w:rPr>
          <w:rFonts w:eastAsia="Calibri"/>
          <w:lang w:eastAsia="en-US"/>
        </w:rPr>
        <w:t>к</w:t>
      </w:r>
      <w:r w:rsidRPr="00D7585C">
        <w:rPr>
          <w:rFonts w:eastAsia="Calibri"/>
          <w:lang w:eastAsia="en-US"/>
        </w:rPr>
        <w:t>са Российской Федерации, объектами благоустройства территории, иными объектами местного значения муниципального образования муниципальный район «Юхновский ра</w:t>
      </w:r>
      <w:r w:rsidRPr="00D7585C">
        <w:rPr>
          <w:rFonts w:eastAsia="Calibri"/>
          <w:lang w:eastAsia="en-US"/>
        </w:rPr>
        <w:t>й</w:t>
      </w:r>
      <w:r w:rsidRPr="00D7585C">
        <w:rPr>
          <w:rFonts w:eastAsia="Calibri"/>
          <w:lang w:eastAsia="en-US"/>
        </w:rPr>
        <w:t>он» населения района и расчетных показателей максимально допустимого уровня терр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ториальной доступности таких объектов для населения муниципального образования м</w:t>
      </w:r>
      <w:r w:rsidRPr="00D7585C">
        <w:rPr>
          <w:rFonts w:eastAsia="Calibri"/>
          <w:lang w:eastAsia="en-US"/>
        </w:rPr>
        <w:t>у</w:t>
      </w:r>
      <w:r w:rsidRPr="00D7585C">
        <w:rPr>
          <w:rFonts w:eastAsia="Calibri"/>
          <w:lang w:eastAsia="en-US"/>
        </w:rPr>
        <w:t xml:space="preserve">ниципальный район «Юхновский район»  . 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5. Местные нормативы градостроительного проектирования разрабатываются с учетом территориальных, природных, исторических, социально – экономических и иных условий в муниципальном образовании муниципальный район «Юхновский район», в том числе с учетом предложений органов местного самоуправления и з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интересованных лиц.</w:t>
      </w:r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II. Состав местных нормативов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Местные нормативы градостроительного проектирования включают в себя: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1) основную часть (расчетные показатели минимально допустимого уровня обеспеченн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сти объектами местного значения муниципального образования, относящимися к обл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стям: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электро-, тепло-, газо- и водоснабжение населения, водоотведение;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автомобильные дороги местного значения;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физическая культура и массовый спорт;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образование;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здравоохранение;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- обработка, утилизация, обезвреживание, размещение твердых коммунальных о</w:t>
      </w:r>
      <w:r w:rsidRPr="00D7585C">
        <w:rPr>
          <w:rFonts w:eastAsia="Calibri"/>
          <w:lang w:eastAsia="en-US"/>
        </w:rPr>
        <w:t>т</w:t>
      </w:r>
      <w:r w:rsidRPr="00D7585C">
        <w:rPr>
          <w:rFonts w:eastAsia="Calibri"/>
          <w:lang w:eastAsia="en-US"/>
        </w:rPr>
        <w:t>ходов;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lastRenderedPageBreak/>
        <w:t>- иные области в связи с решением вопросов местного значения муниципального образ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вания;</w:t>
      </w:r>
    </w:p>
    <w:p w:rsidR="00D7585C" w:rsidRPr="00D7585C" w:rsidRDefault="00D7585C" w:rsidP="00D758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 xml:space="preserve">объектами </w:t>
      </w:r>
      <w:hyperlink r:id="rId9" w:history="1">
        <w:r w:rsidRPr="00D7585C">
          <w:rPr>
            <w:rFonts w:eastAsia="Calibri"/>
            <w:color w:val="000000"/>
            <w:lang w:eastAsia="en-US"/>
          </w:rPr>
          <w:t>благоустройства</w:t>
        </w:r>
      </w:hyperlink>
      <w:r w:rsidRPr="00D7585C">
        <w:rPr>
          <w:rFonts w:eastAsia="Calibri"/>
          <w:lang w:eastAsia="en-US"/>
        </w:rPr>
        <w:t xml:space="preserve"> территории, иными объектами местного значения муниц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пального образования населения муниципального образования  и расчетных показателей максимально допустимого уровня территориальной доступности таких объектов для нас</w:t>
      </w:r>
      <w:r w:rsidRPr="00D7585C">
        <w:rPr>
          <w:rFonts w:eastAsia="Calibri"/>
          <w:lang w:eastAsia="en-US"/>
        </w:rPr>
        <w:t>е</w:t>
      </w:r>
      <w:r w:rsidRPr="00D7585C">
        <w:rPr>
          <w:rFonts w:eastAsia="Calibri"/>
          <w:lang w:eastAsia="en-US"/>
        </w:rPr>
        <w:t>ления поселения, городского округа).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2)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3) правила и область применения расчетных показателей, содержащихся в осно</w:t>
      </w:r>
      <w:r w:rsidRPr="00D7585C">
        <w:rPr>
          <w:rFonts w:eastAsia="Calibri"/>
          <w:lang w:eastAsia="en-US"/>
        </w:rPr>
        <w:t>в</w:t>
      </w:r>
      <w:r w:rsidRPr="00D7585C">
        <w:rPr>
          <w:rFonts w:eastAsia="Calibri"/>
          <w:lang w:eastAsia="en-US"/>
        </w:rPr>
        <w:t>ной части местных нормативов градостроительного проектирования.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III. Порядок подготовки и утверждения местных нормативов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1. Подготовка местных нормативов осуществляется в порядке, установленном действу</w:t>
      </w:r>
      <w:r w:rsidRPr="00D7585C">
        <w:rPr>
          <w:rFonts w:eastAsia="Calibri"/>
          <w:lang w:eastAsia="en-US"/>
        </w:rPr>
        <w:t>ю</w:t>
      </w:r>
      <w:r w:rsidRPr="00D7585C">
        <w:rPr>
          <w:rFonts w:eastAsia="Calibri"/>
          <w:lang w:eastAsia="en-US"/>
        </w:rPr>
        <w:t>щим законодательством.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2. Уполномоченным органом по подготовке местных нормативов является Администр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ция муниципального образования муниципальный район «Юхновский ра</w:t>
      </w:r>
      <w:r w:rsidRPr="00D7585C">
        <w:rPr>
          <w:rFonts w:eastAsia="Calibri"/>
          <w:lang w:eastAsia="en-US"/>
        </w:rPr>
        <w:t>й</w:t>
      </w:r>
      <w:r w:rsidRPr="00D7585C">
        <w:rPr>
          <w:rFonts w:eastAsia="Calibri"/>
          <w:lang w:eastAsia="en-US"/>
        </w:rPr>
        <w:t>он».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3. Организацию работы по подготовке, согласованию и утверждению местных нормативов от имени уполномоченного органа в пределах своих полномочий осуществляет структу</w:t>
      </w:r>
      <w:r w:rsidRPr="00D7585C">
        <w:rPr>
          <w:rFonts w:eastAsia="Calibri"/>
          <w:lang w:eastAsia="en-US"/>
        </w:rPr>
        <w:t>р</w:t>
      </w:r>
      <w:r w:rsidRPr="00D7585C">
        <w:rPr>
          <w:rFonts w:eastAsia="Calibri"/>
          <w:lang w:eastAsia="en-US"/>
        </w:rPr>
        <w:t>ное подразделение Администрации муниципального образов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ния муниципальный район «Юхновский район»  по вопросам архитектуры и стро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тельства.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4. Финансирование подготовки местных нормативов осуществляется за счет средств бю</w:t>
      </w:r>
      <w:r w:rsidRPr="00D7585C">
        <w:rPr>
          <w:rFonts w:eastAsia="Calibri"/>
          <w:lang w:eastAsia="en-US"/>
        </w:rPr>
        <w:t>д</w:t>
      </w:r>
      <w:r w:rsidRPr="00D7585C">
        <w:rPr>
          <w:rFonts w:eastAsia="Calibri"/>
          <w:lang w:eastAsia="en-US"/>
        </w:rPr>
        <w:t>жета муниципального образования муниципальный район «Юхновский район».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5. Проект местных нормативов градостроительного проектирования подлежит размещ</w:t>
      </w:r>
      <w:r w:rsidRPr="00D7585C">
        <w:rPr>
          <w:rFonts w:eastAsia="Calibri"/>
          <w:lang w:eastAsia="en-US"/>
        </w:rPr>
        <w:t>е</w:t>
      </w:r>
      <w:r w:rsidRPr="00D7585C">
        <w:rPr>
          <w:rFonts w:eastAsia="Calibri"/>
          <w:lang w:eastAsia="en-US"/>
        </w:rPr>
        <w:t>нию на официальном сайте муниципального образования муниципальный район «Юхно</w:t>
      </w:r>
      <w:r w:rsidRPr="00D7585C">
        <w:rPr>
          <w:rFonts w:eastAsia="Calibri"/>
          <w:lang w:eastAsia="en-US"/>
        </w:rPr>
        <w:t>в</w:t>
      </w:r>
      <w:r w:rsidRPr="00D7585C">
        <w:rPr>
          <w:rFonts w:eastAsia="Calibri"/>
          <w:lang w:eastAsia="en-US"/>
        </w:rPr>
        <w:t>ский район» в сети Интернет и опубликованию в порядке, установленном для официал</w:t>
      </w:r>
      <w:r w:rsidRPr="00D7585C">
        <w:rPr>
          <w:rFonts w:eastAsia="Calibri"/>
          <w:lang w:eastAsia="en-US"/>
        </w:rPr>
        <w:t>ь</w:t>
      </w:r>
      <w:r w:rsidRPr="00D7585C">
        <w:rPr>
          <w:rFonts w:eastAsia="Calibri"/>
          <w:lang w:eastAsia="en-US"/>
        </w:rPr>
        <w:t xml:space="preserve">ного опубликования муниципальных правовых актов, иной официальной информации, не менее чем за два месяца до их утверждения. 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6. Местные нормативы градостроительного проектирования подлежат размещению в ф</w:t>
      </w:r>
      <w:r w:rsidRPr="00D7585C">
        <w:rPr>
          <w:rFonts w:eastAsia="Calibri"/>
          <w:lang w:eastAsia="en-US"/>
        </w:rPr>
        <w:t>е</w:t>
      </w:r>
      <w:r w:rsidRPr="00D7585C">
        <w:rPr>
          <w:rFonts w:eastAsia="Calibri"/>
          <w:lang w:eastAsia="en-US"/>
        </w:rPr>
        <w:t>деральной государственной информационной системе территориального пл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нирования в срок, не превышающий пяти дней со дня их утверждения.</w:t>
      </w:r>
    </w:p>
    <w:p w:rsidR="00D7585C" w:rsidRPr="00D7585C" w:rsidRDefault="00D7585C" w:rsidP="00D7585C">
      <w:pPr>
        <w:spacing w:after="120"/>
        <w:jc w:val="both"/>
        <w:rPr>
          <w:rFonts w:eastAsia="Calibri"/>
          <w:color w:val="000000"/>
          <w:lang w:eastAsia="en-US"/>
        </w:rPr>
      </w:pPr>
      <w:r w:rsidRPr="00D7585C">
        <w:rPr>
          <w:rFonts w:eastAsia="Calibri"/>
          <w:lang w:eastAsia="en-US"/>
        </w:rPr>
        <w:t xml:space="preserve">7. </w:t>
      </w:r>
      <w:r w:rsidRPr="00D7585C">
        <w:rPr>
          <w:rFonts w:eastAsia="Calibri"/>
          <w:color w:val="000000"/>
          <w:lang w:eastAsia="en-US"/>
        </w:rPr>
        <w:t xml:space="preserve">Местные нормативы градостроительного проектирования утверждаются Решением Районного Собрания представителей муниципального образования </w:t>
      </w:r>
      <w:r w:rsidRPr="00D7585C">
        <w:rPr>
          <w:rFonts w:eastAsia="Calibri"/>
          <w:lang w:eastAsia="en-US"/>
        </w:rPr>
        <w:t>муниц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 xml:space="preserve">пальный район «Юхновский район». 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IV. Порядок внесения изменений в местные нормативы</w:t>
      </w:r>
      <w:r w:rsidRPr="00D7585C">
        <w:rPr>
          <w:rFonts w:eastAsia="Calibri"/>
          <w:lang w:eastAsia="en-US"/>
        </w:rPr>
        <w:br/>
        <w:t>градостроительного проектирования</w:t>
      </w:r>
    </w:p>
    <w:p w:rsid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br/>
        <w:t>1. В случае, если после утверждения местных нормативов градостроительного проектир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вания вступят в действие федеральные или региональные нормативные пр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вовые акты, иные нормативные документы, изменяющие требования к обеспечению безопасности жизни и здоровья людей, охране окружающей среды, надежн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сти зданий и сооружений, и иные требования, влияющие на установление минимальных расчетных показателей обе</w:t>
      </w:r>
      <w:r w:rsidRPr="00D7585C">
        <w:rPr>
          <w:rFonts w:eastAsia="Calibri"/>
          <w:lang w:eastAsia="en-US"/>
        </w:rPr>
        <w:t>с</w:t>
      </w:r>
      <w:r w:rsidRPr="00D7585C">
        <w:rPr>
          <w:rFonts w:eastAsia="Calibri"/>
          <w:lang w:eastAsia="en-US"/>
        </w:rPr>
        <w:t>печения благоприятных условий жизнедеятельности человека, в местные нормативы вн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сятся соответствующие изменения.</w:t>
      </w:r>
      <w:r>
        <w:rPr>
          <w:rFonts w:eastAsia="Calibri"/>
          <w:lang w:eastAsia="en-US"/>
        </w:rPr>
        <w:t xml:space="preserve"> 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br/>
        <w:t>2. Внесение изменений в местные нормативы градостроительного проектирования ос</w:t>
      </w:r>
      <w:r w:rsidRPr="00D7585C">
        <w:rPr>
          <w:rFonts w:eastAsia="Calibri"/>
          <w:lang w:eastAsia="en-US"/>
        </w:rPr>
        <w:t>у</w:t>
      </w:r>
      <w:r w:rsidRPr="00D7585C">
        <w:rPr>
          <w:rFonts w:eastAsia="Calibri"/>
          <w:lang w:eastAsia="en-US"/>
        </w:rPr>
        <w:t>ществляется в порядке, предусмотренном настоящим Положением, с учетом положений Градостроительного кодекса Российской Федерации.</w:t>
      </w:r>
    </w:p>
    <w:p w:rsidR="00D7585C" w:rsidRDefault="00D7585C" w:rsidP="00D7585C">
      <w:pPr>
        <w:jc w:val="center"/>
        <w:rPr>
          <w:rFonts w:eastAsia="Calibri"/>
          <w:lang w:eastAsia="en-US"/>
        </w:rPr>
      </w:pPr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D7585C" w:rsidRPr="00D7585C" w:rsidRDefault="00D7585C" w:rsidP="00D7585C">
      <w:pPr>
        <w:jc w:val="center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lastRenderedPageBreak/>
        <w:t>V. Заключительные положения</w:t>
      </w:r>
    </w:p>
    <w:p w:rsidR="00D7585C" w:rsidRPr="00D7585C" w:rsidRDefault="00D7585C" w:rsidP="00D7585C">
      <w:pPr>
        <w:jc w:val="both"/>
        <w:rPr>
          <w:rFonts w:eastAsia="Calibri"/>
          <w:lang w:eastAsia="en-US"/>
        </w:rPr>
      </w:pP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1. Не допускается утверждение местных нормативов градостроительного проект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рования, содержащих расчетные показатели минимально допустимого уровня обеспеченности об</w:t>
      </w:r>
      <w:r w:rsidRPr="00D7585C">
        <w:rPr>
          <w:rFonts w:eastAsia="Calibri"/>
          <w:lang w:eastAsia="en-US"/>
        </w:rPr>
        <w:t>ъ</w:t>
      </w:r>
      <w:r w:rsidRPr="00D7585C">
        <w:rPr>
          <w:rFonts w:eastAsia="Calibri"/>
          <w:lang w:eastAsia="en-US"/>
        </w:rPr>
        <w:t>ектами местного значения ниже установленных региональными нормативами градостро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тельного проектирования предельных значений расчетных показателей минимально доп</w:t>
      </w:r>
      <w:r w:rsidRPr="00D7585C">
        <w:rPr>
          <w:rFonts w:eastAsia="Calibri"/>
          <w:lang w:eastAsia="en-US"/>
        </w:rPr>
        <w:t>у</w:t>
      </w:r>
      <w:r w:rsidRPr="00D7585C">
        <w:rPr>
          <w:rFonts w:eastAsia="Calibri"/>
          <w:lang w:eastAsia="en-US"/>
        </w:rPr>
        <w:t>стимого уровня обеспеченности объектами местного значения.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2. Не допускается утверждение местных нормативов градостроительного проект</w:t>
      </w:r>
      <w:r w:rsidRPr="00D7585C">
        <w:rPr>
          <w:rFonts w:eastAsia="Calibri"/>
          <w:lang w:eastAsia="en-US"/>
        </w:rPr>
        <w:t>и</w:t>
      </w:r>
      <w:r w:rsidRPr="00D7585C">
        <w:rPr>
          <w:rFonts w:eastAsia="Calibri"/>
          <w:lang w:eastAsia="en-US"/>
        </w:rPr>
        <w:t>рования, содержащих расчетные показатели максимально допустимого уровня те</w:t>
      </w:r>
      <w:r w:rsidRPr="00D7585C">
        <w:rPr>
          <w:rFonts w:eastAsia="Calibri"/>
          <w:lang w:eastAsia="en-US"/>
        </w:rPr>
        <w:t>р</w:t>
      </w:r>
      <w:r w:rsidRPr="00D7585C">
        <w:rPr>
          <w:rFonts w:eastAsia="Calibri"/>
          <w:lang w:eastAsia="en-US"/>
        </w:rPr>
        <w:t>риториальной доступности объектов местного значения, превышающие устано</w:t>
      </w:r>
      <w:r w:rsidRPr="00D7585C">
        <w:rPr>
          <w:rFonts w:eastAsia="Calibri"/>
          <w:lang w:eastAsia="en-US"/>
        </w:rPr>
        <w:t>в</w:t>
      </w:r>
      <w:r w:rsidRPr="00D7585C">
        <w:rPr>
          <w:rFonts w:eastAsia="Calibri"/>
          <w:lang w:eastAsia="en-US"/>
        </w:rPr>
        <w:t>ленные региональными нормативами градостроительного проектирования предельные значения расчетных пок</w:t>
      </w:r>
      <w:r w:rsidRPr="00D7585C">
        <w:rPr>
          <w:rFonts w:eastAsia="Calibri"/>
          <w:lang w:eastAsia="en-US"/>
        </w:rPr>
        <w:t>а</w:t>
      </w:r>
      <w:r w:rsidRPr="00D7585C">
        <w:rPr>
          <w:rFonts w:eastAsia="Calibri"/>
          <w:lang w:eastAsia="en-US"/>
        </w:rPr>
        <w:t>зателей максимально допустимого уровня территориальной доступности объектов мес</w:t>
      </w:r>
      <w:r w:rsidRPr="00D7585C">
        <w:rPr>
          <w:rFonts w:eastAsia="Calibri"/>
          <w:lang w:eastAsia="en-US"/>
        </w:rPr>
        <w:t>т</w:t>
      </w:r>
      <w:r w:rsidRPr="00D7585C">
        <w:rPr>
          <w:rFonts w:eastAsia="Calibri"/>
          <w:lang w:eastAsia="en-US"/>
        </w:rPr>
        <w:t>ного значения.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  <w:r w:rsidRPr="00D7585C">
        <w:rPr>
          <w:rFonts w:eastAsia="Calibri"/>
          <w:lang w:eastAsia="en-US"/>
        </w:rPr>
        <w:t>3. Местные нормативы подготавливаются с учетом технических регламентов безопасн</w:t>
      </w:r>
      <w:r w:rsidRPr="00D7585C">
        <w:rPr>
          <w:rFonts w:eastAsia="Calibri"/>
          <w:lang w:eastAsia="en-US"/>
        </w:rPr>
        <w:t>о</w:t>
      </w:r>
      <w:r w:rsidRPr="00D7585C">
        <w:rPr>
          <w:rFonts w:eastAsia="Calibri"/>
          <w:lang w:eastAsia="en-US"/>
        </w:rPr>
        <w:t>сти и не должны противоречить указанным техническим регламентам бе</w:t>
      </w:r>
      <w:r w:rsidRPr="00D7585C">
        <w:rPr>
          <w:rFonts w:eastAsia="Calibri"/>
          <w:lang w:eastAsia="en-US"/>
        </w:rPr>
        <w:t>з</w:t>
      </w:r>
      <w:r w:rsidRPr="00D7585C">
        <w:rPr>
          <w:rFonts w:eastAsia="Calibri"/>
          <w:lang w:eastAsia="en-US"/>
        </w:rPr>
        <w:t>опасности.</w:t>
      </w:r>
    </w:p>
    <w:p w:rsidR="00D7585C" w:rsidRPr="00D7585C" w:rsidRDefault="00D7585C" w:rsidP="00D7585C">
      <w:pPr>
        <w:spacing w:after="120"/>
        <w:jc w:val="both"/>
        <w:rPr>
          <w:rFonts w:eastAsia="Calibri"/>
          <w:lang w:eastAsia="en-US"/>
        </w:rPr>
      </w:pPr>
    </w:p>
    <w:p w:rsidR="00E434DB" w:rsidRPr="00D7585C" w:rsidRDefault="00E434DB" w:rsidP="008020D0">
      <w:pPr>
        <w:jc w:val="both"/>
        <w:rPr>
          <w:b/>
        </w:rPr>
      </w:pPr>
    </w:p>
    <w:sectPr w:rsidR="00E434DB" w:rsidRPr="00D7585C" w:rsidSect="0072327F">
      <w:headerReference w:type="default" r:id="rId10"/>
      <w:footerReference w:type="default" r:id="rId11"/>
      <w:pgSz w:w="11906" w:h="16838" w:code="9"/>
      <w:pgMar w:top="680" w:right="851" w:bottom="851" w:left="1701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7" w:rsidRDefault="00EC6F37">
      <w:r>
        <w:separator/>
      </w:r>
    </w:p>
  </w:endnote>
  <w:endnote w:type="continuationSeparator" w:id="0">
    <w:p w:rsidR="00EC6F37" w:rsidRDefault="00EC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B5" w:rsidRDefault="009815B5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7" w:rsidRDefault="00EC6F37">
      <w:r>
        <w:separator/>
      </w:r>
    </w:p>
  </w:footnote>
  <w:footnote w:type="continuationSeparator" w:id="0">
    <w:p w:rsidR="00EC6F37" w:rsidRDefault="00EC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CC" w:rsidRDefault="00F332CC" w:rsidP="00F332C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62D6F"/>
    <w:multiLevelType w:val="hybridMultilevel"/>
    <w:tmpl w:val="81E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84164"/>
    <w:multiLevelType w:val="hybridMultilevel"/>
    <w:tmpl w:val="197CF2B0"/>
    <w:lvl w:ilvl="0" w:tplc="10B42B58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A"/>
    <w:rsid w:val="00000C06"/>
    <w:rsid w:val="000068C4"/>
    <w:rsid w:val="000172B8"/>
    <w:rsid w:val="0002535E"/>
    <w:rsid w:val="0003153B"/>
    <w:rsid w:val="00033C63"/>
    <w:rsid w:val="00056F86"/>
    <w:rsid w:val="000603B6"/>
    <w:rsid w:val="000717CD"/>
    <w:rsid w:val="00087399"/>
    <w:rsid w:val="00095CE8"/>
    <w:rsid w:val="0009778E"/>
    <w:rsid w:val="000A2B54"/>
    <w:rsid w:val="000E698B"/>
    <w:rsid w:val="000F5341"/>
    <w:rsid w:val="001004AB"/>
    <w:rsid w:val="00155082"/>
    <w:rsid w:val="00196F7D"/>
    <w:rsid w:val="001B1FA3"/>
    <w:rsid w:val="001B41F4"/>
    <w:rsid w:val="001C0ACA"/>
    <w:rsid w:val="0028493D"/>
    <w:rsid w:val="002B7CCC"/>
    <w:rsid w:val="002D10F5"/>
    <w:rsid w:val="002D561F"/>
    <w:rsid w:val="002E5E0A"/>
    <w:rsid w:val="003018D0"/>
    <w:rsid w:val="003335ED"/>
    <w:rsid w:val="003765BA"/>
    <w:rsid w:val="003B383B"/>
    <w:rsid w:val="003B608A"/>
    <w:rsid w:val="00411B8C"/>
    <w:rsid w:val="00420475"/>
    <w:rsid w:val="00435DD0"/>
    <w:rsid w:val="00453A6A"/>
    <w:rsid w:val="00474C8B"/>
    <w:rsid w:val="00495EBD"/>
    <w:rsid w:val="004A6ED6"/>
    <w:rsid w:val="004B242D"/>
    <w:rsid w:val="004B6177"/>
    <w:rsid w:val="004C3E8F"/>
    <w:rsid w:val="004E40E3"/>
    <w:rsid w:val="00534CA0"/>
    <w:rsid w:val="0053610E"/>
    <w:rsid w:val="005373BA"/>
    <w:rsid w:val="005420D0"/>
    <w:rsid w:val="00544F51"/>
    <w:rsid w:val="00563EFB"/>
    <w:rsid w:val="005B0216"/>
    <w:rsid w:val="005C6467"/>
    <w:rsid w:val="005C704F"/>
    <w:rsid w:val="005E57F8"/>
    <w:rsid w:val="00601A0C"/>
    <w:rsid w:val="00610711"/>
    <w:rsid w:val="00632A64"/>
    <w:rsid w:val="00641AA4"/>
    <w:rsid w:val="00665D90"/>
    <w:rsid w:val="00691B10"/>
    <w:rsid w:val="006A39C5"/>
    <w:rsid w:val="006C37CC"/>
    <w:rsid w:val="006F2049"/>
    <w:rsid w:val="006F5DFB"/>
    <w:rsid w:val="007008B2"/>
    <w:rsid w:val="0072327F"/>
    <w:rsid w:val="00724B3E"/>
    <w:rsid w:val="00726474"/>
    <w:rsid w:val="00733477"/>
    <w:rsid w:val="00740CC0"/>
    <w:rsid w:val="0074469B"/>
    <w:rsid w:val="00776430"/>
    <w:rsid w:val="00780625"/>
    <w:rsid w:val="00790B61"/>
    <w:rsid w:val="00794FED"/>
    <w:rsid w:val="007B221F"/>
    <w:rsid w:val="007D5EC0"/>
    <w:rsid w:val="007E0E64"/>
    <w:rsid w:val="008020D0"/>
    <w:rsid w:val="00844988"/>
    <w:rsid w:val="00862B0F"/>
    <w:rsid w:val="00872E5A"/>
    <w:rsid w:val="00885B5E"/>
    <w:rsid w:val="008D482F"/>
    <w:rsid w:val="008D4C4A"/>
    <w:rsid w:val="008D6B51"/>
    <w:rsid w:val="008D720E"/>
    <w:rsid w:val="008E1009"/>
    <w:rsid w:val="009126B0"/>
    <w:rsid w:val="00917F76"/>
    <w:rsid w:val="009303FE"/>
    <w:rsid w:val="00930F1B"/>
    <w:rsid w:val="009329B0"/>
    <w:rsid w:val="00947366"/>
    <w:rsid w:val="009476A3"/>
    <w:rsid w:val="00952B94"/>
    <w:rsid w:val="009534A8"/>
    <w:rsid w:val="00960CBD"/>
    <w:rsid w:val="0096347A"/>
    <w:rsid w:val="00965350"/>
    <w:rsid w:val="009815B5"/>
    <w:rsid w:val="00982AA4"/>
    <w:rsid w:val="009976E8"/>
    <w:rsid w:val="009A4CB0"/>
    <w:rsid w:val="009E094B"/>
    <w:rsid w:val="00A020BD"/>
    <w:rsid w:val="00A03106"/>
    <w:rsid w:val="00A0472C"/>
    <w:rsid w:val="00A11BDF"/>
    <w:rsid w:val="00A344E5"/>
    <w:rsid w:val="00A50C53"/>
    <w:rsid w:val="00A55935"/>
    <w:rsid w:val="00A62C9F"/>
    <w:rsid w:val="00AC672C"/>
    <w:rsid w:val="00AD4045"/>
    <w:rsid w:val="00AD53ED"/>
    <w:rsid w:val="00AE0392"/>
    <w:rsid w:val="00AE0633"/>
    <w:rsid w:val="00B00346"/>
    <w:rsid w:val="00B24A2B"/>
    <w:rsid w:val="00B35DFA"/>
    <w:rsid w:val="00B3664C"/>
    <w:rsid w:val="00B525F6"/>
    <w:rsid w:val="00B5670A"/>
    <w:rsid w:val="00B92621"/>
    <w:rsid w:val="00BA33F3"/>
    <w:rsid w:val="00BB72CE"/>
    <w:rsid w:val="00BC6BF7"/>
    <w:rsid w:val="00BD0558"/>
    <w:rsid w:val="00BD674D"/>
    <w:rsid w:val="00C022CE"/>
    <w:rsid w:val="00C16CF7"/>
    <w:rsid w:val="00C218D6"/>
    <w:rsid w:val="00C33B99"/>
    <w:rsid w:val="00C45F75"/>
    <w:rsid w:val="00C92F6A"/>
    <w:rsid w:val="00CA0D08"/>
    <w:rsid w:val="00CA1B12"/>
    <w:rsid w:val="00CC1F23"/>
    <w:rsid w:val="00CD4AE6"/>
    <w:rsid w:val="00CE2641"/>
    <w:rsid w:val="00D02D00"/>
    <w:rsid w:val="00D12B5E"/>
    <w:rsid w:val="00D23386"/>
    <w:rsid w:val="00D70DDD"/>
    <w:rsid w:val="00D7585C"/>
    <w:rsid w:val="00D91D0A"/>
    <w:rsid w:val="00D93EED"/>
    <w:rsid w:val="00DE03C6"/>
    <w:rsid w:val="00E04ADA"/>
    <w:rsid w:val="00E237CA"/>
    <w:rsid w:val="00E42E00"/>
    <w:rsid w:val="00E434DB"/>
    <w:rsid w:val="00E51B79"/>
    <w:rsid w:val="00E75416"/>
    <w:rsid w:val="00E86A59"/>
    <w:rsid w:val="00EA73A4"/>
    <w:rsid w:val="00EB1EE8"/>
    <w:rsid w:val="00EB2783"/>
    <w:rsid w:val="00EB40E6"/>
    <w:rsid w:val="00EB4928"/>
    <w:rsid w:val="00EC6F37"/>
    <w:rsid w:val="00EF6057"/>
    <w:rsid w:val="00F03AB1"/>
    <w:rsid w:val="00F058D0"/>
    <w:rsid w:val="00F24BFF"/>
    <w:rsid w:val="00F27064"/>
    <w:rsid w:val="00F27730"/>
    <w:rsid w:val="00F31A42"/>
    <w:rsid w:val="00F332CC"/>
    <w:rsid w:val="00F45967"/>
    <w:rsid w:val="00F627EC"/>
    <w:rsid w:val="00F75CA7"/>
    <w:rsid w:val="00F8164B"/>
    <w:rsid w:val="00FA70B5"/>
    <w:rsid w:val="00FC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535E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Garamond" w:hAnsi="Garamond" w:cs="Garamond"/>
      <w:b/>
      <w:kern w:val="1"/>
      <w:sz w:val="36"/>
      <w:szCs w:val="20"/>
    </w:rPr>
  </w:style>
  <w:style w:type="paragraph" w:styleId="2">
    <w:name w:val="heading 2"/>
    <w:basedOn w:val="a"/>
    <w:next w:val="a"/>
    <w:qFormat/>
    <w:rsid w:val="0002535E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Garamond" w:hAnsi="Garamond" w:cs="Garamond"/>
      <w:b/>
      <w:kern w:val="1"/>
      <w:sz w:val="48"/>
      <w:szCs w:val="20"/>
    </w:rPr>
  </w:style>
  <w:style w:type="paragraph" w:styleId="3">
    <w:name w:val="heading 3"/>
    <w:basedOn w:val="a"/>
    <w:next w:val="a"/>
    <w:qFormat/>
    <w:rsid w:val="0002535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rsid w:val="0002535E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2535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1"/>
      <w:sz w:val="34"/>
    </w:rPr>
  </w:style>
  <w:style w:type="paragraph" w:styleId="6">
    <w:name w:val="heading 6"/>
    <w:basedOn w:val="a"/>
    <w:next w:val="a"/>
    <w:qFormat/>
    <w:rsid w:val="0002535E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2535E"/>
  </w:style>
  <w:style w:type="paragraph" w:customStyle="1" w:styleId="a3">
    <w:name w:val="Заголовок"/>
    <w:basedOn w:val="a"/>
    <w:next w:val="a4"/>
    <w:rsid w:val="0002535E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1"/>
      <w:sz w:val="40"/>
      <w:szCs w:val="20"/>
    </w:rPr>
  </w:style>
  <w:style w:type="paragraph" w:styleId="a4">
    <w:name w:val="Body Text"/>
    <w:basedOn w:val="a"/>
    <w:rsid w:val="0002535E"/>
    <w:pPr>
      <w:spacing w:after="120"/>
    </w:pPr>
  </w:style>
  <w:style w:type="paragraph" w:styleId="a5">
    <w:name w:val="List"/>
    <w:basedOn w:val="a4"/>
    <w:rsid w:val="0002535E"/>
    <w:rPr>
      <w:rFonts w:cs="Mangal"/>
    </w:rPr>
  </w:style>
  <w:style w:type="paragraph" w:styleId="a6">
    <w:name w:val="caption"/>
    <w:basedOn w:val="a"/>
    <w:qFormat/>
    <w:rsid w:val="000253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2535E"/>
    <w:pPr>
      <w:suppressLineNumbers/>
    </w:pPr>
    <w:rPr>
      <w:rFonts w:cs="Mangal"/>
    </w:rPr>
  </w:style>
  <w:style w:type="paragraph" w:styleId="a7">
    <w:name w:val="header"/>
    <w:basedOn w:val="a"/>
    <w:rsid w:val="0002535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2535E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0253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3B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982AA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91B10"/>
    <w:pPr>
      <w:ind w:left="720"/>
      <w:contextualSpacing/>
    </w:pPr>
  </w:style>
  <w:style w:type="table" w:styleId="ad">
    <w:name w:val="Table Grid"/>
    <w:basedOn w:val="a1"/>
    <w:uiPriority w:val="39"/>
    <w:rsid w:val="006A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09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3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535E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Garamond" w:hAnsi="Garamond" w:cs="Garamond"/>
      <w:b/>
      <w:kern w:val="1"/>
      <w:sz w:val="36"/>
      <w:szCs w:val="20"/>
    </w:rPr>
  </w:style>
  <w:style w:type="paragraph" w:styleId="2">
    <w:name w:val="heading 2"/>
    <w:basedOn w:val="a"/>
    <w:next w:val="a"/>
    <w:qFormat/>
    <w:rsid w:val="0002535E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Garamond" w:hAnsi="Garamond" w:cs="Garamond"/>
      <w:b/>
      <w:kern w:val="1"/>
      <w:sz w:val="48"/>
      <w:szCs w:val="20"/>
    </w:rPr>
  </w:style>
  <w:style w:type="paragraph" w:styleId="3">
    <w:name w:val="heading 3"/>
    <w:basedOn w:val="a"/>
    <w:next w:val="a"/>
    <w:qFormat/>
    <w:rsid w:val="0002535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rsid w:val="0002535E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2535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1"/>
      <w:sz w:val="34"/>
    </w:rPr>
  </w:style>
  <w:style w:type="paragraph" w:styleId="6">
    <w:name w:val="heading 6"/>
    <w:basedOn w:val="a"/>
    <w:next w:val="a"/>
    <w:qFormat/>
    <w:rsid w:val="0002535E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2535E"/>
  </w:style>
  <w:style w:type="paragraph" w:customStyle="1" w:styleId="a3">
    <w:name w:val="Заголовок"/>
    <w:basedOn w:val="a"/>
    <w:next w:val="a4"/>
    <w:rsid w:val="0002535E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1"/>
      <w:sz w:val="40"/>
      <w:szCs w:val="20"/>
    </w:rPr>
  </w:style>
  <w:style w:type="paragraph" w:styleId="a4">
    <w:name w:val="Body Text"/>
    <w:basedOn w:val="a"/>
    <w:rsid w:val="0002535E"/>
    <w:pPr>
      <w:spacing w:after="120"/>
    </w:pPr>
  </w:style>
  <w:style w:type="paragraph" w:styleId="a5">
    <w:name w:val="List"/>
    <w:basedOn w:val="a4"/>
    <w:rsid w:val="0002535E"/>
    <w:rPr>
      <w:rFonts w:cs="Mangal"/>
    </w:rPr>
  </w:style>
  <w:style w:type="paragraph" w:styleId="a6">
    <w:name w:val="caption"/>
    <w:basedOn w:val="a"/>
    <w:qFormat/>
    <w:rsid w:val="000253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2535E"/>
    <w:pPr>
      <w:suppressLineNumbers/>
    </w:pPr>
    <w:rPr>
      <w:rFonts w:cs="Mangal"/>
    </w:rPr>
  </w:style>
  <w:style w:type="paragraph" w:styleId="a7">
    <w:name w:val="header"/>
    <w:basedOn w:val="a"/>
    <w:rsid w:val="0002535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2535E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rsid w:val="000253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3B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982AA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91B10"/>
    <w:pPr>
      <w:ind w:left="720"/>
      <w:contextualSpacing/>
    </w:pPr>
  </w:style>
  <w:style w:type="table" w:styleId="ad">
    <w:name w:val="Table Grid"/>
    <w:basedOn w:val="a1"/>
    <w:uiPriority w:val="39"/>
    <w:rsid w:val="006A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09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3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77723DACCFCB8A8EC9C53882DA4BDFF27CF3B0DB98B26E14E58B0F077EBF74A02D8600F2C7CD3b2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Районного собрания</vt:lpstr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creator>LENA</dc:creator>
  <cp:lastModifiedBy>ARHITEKTOR</cp:lastModifiedBy>
  <cp:revision>46</cp:revision>
  <cp:lastPrinted>2023-08-30T13:54:00Z</cp:lastPrinted>
  <dcterms:created xsi:type="dcterms:W3CDTF">2020-11-23T14:27:00Z</dcterms:created>
  <dcterms:modified xsi:type="dcterms:W3CDTF">2023-11-22T13:21:00Z</dcterms:modified>
</cp:coreProperties>
</file>