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2" w:rsidRPr="006359E2" w:rsidRDefault="00571392" w:rsidP="00820F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     </w:t>
      </w:r>
      <w:r w:rsidR="00532C9A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</w:t>
      </w:r>
      <w:r w:rsidR="000D0C03">
        <w:rPr>
          <w:noProof/>
          <w:lang w:eastAsia="ru-RU"/>
        </w:rPr>
        <w:drawing>
          <wp:inline distT="0" distB="0" distL="0" distR="0">
            <wp:extent cx="577726" cy="810883"/>
            <wp:effectExtent l="0" t="0" r="0" b="889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2" cy="81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       </w:t>
      </w:r>
    </w:p>
    <w:p w:rsidR="006359E2" w:rsidRPr="006359E2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6359E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6359E2" w:rsidRPr="006359E2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6359E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муниципальный район</w:t>
      </w:r>
    </w:p>
    <w:p w:rsidR="006359E2" w:rsidRPr="006359E2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359E2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“Юхновский район”</w:t>
      </w:r>
    </w:p>
    <w:p w:rsidR="006359E2" w:rsidRPr="006359E2" w:rsidRDefault="006359E2" w:rsidP="006359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6359E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6359E2" w:rsidRPr="006359E2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59E2" w:rsidRPr="006359E2" w:rsidRDefault="006359E2" w:rsidP="006359E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59E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359E2" w:rsidRPr="006359E2" w:rsidRDefault="006359E2" w:rsidP="006359E2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59E2" w:rsidRPr="006359E2" w:rsidRDefault="006359E2" w:rsidP="006359E2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6359E2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Районного Собрания представителей</w:t>
      </w:r>
    </w:p>
    <w:p w:rsidR="001474EC" w:rsidRPr="006359E2" w:rsidRDefault="001474EC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6359E2" w:rsidRDefault="006359E2" w:rsidP="00654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3369" w:rsidRPr="00EF35DE" w:rsidRDefault="006359E2" w:rsidP="00EF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D0C0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B3D10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0D0C0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B3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="00FF258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D0C03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1771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D0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B3D10">
        <w:rPr>
          <w:rFonts w:ascii="Times New Roman" w:eastAsia="Times New Roman" w:hAnsi="Times New Roman" w:cs="Times New Roman"/>
          <w:sz w:val="28"/>
          <w:szCs w:val="24"/>
          <w:lang w:eastAsia="ru-RU"/>
        </w:rPr>
        <w:t>170</w:t>
      </w:r>
      <w:r w:rsidRPr="00635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1"/>
      </w:tblGrid>
      <w:tr w:rsidR="00BB4158" w:rsidTr="002C20C2">
        <w:trPr>
          <w:trHeight w:val="1016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0D0C03" w:rsidRDefault="000D0C03" w:rsidP="00EF35D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C03" w:rsidRDefault="000D0C03" w:rsidP="00EF35D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C03" w:rsidRDefault="000D0C03" w:rsidP="00EF35D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C03" w:rsidRDefault="000D0C03" w:rsidP="00EF35D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4158" w:rsidRPr="002309D1" w:rsidRDefault="00DB4CBA" w:rsidP="00DB4CBA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E21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35374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35374">
              <w:rPr>
                <w:rFonts w:ascii="Times New Roman" w:hAnsi="Times New Roman" w:cs="Times New Roman"/>
                <w:sz w:val="26"/>
                <w:szCs w:val="26"/>
              </w:rPr>
              <w:t>ешение</w:t>
            </w:r>
            <w:r w:rsidR="004E2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374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Собрания представителей  от 08.12.2017 №129 «Об </w:t>
            </w:r>
            <w:r w:rsidR="004E2149">
              <w:rPr>
                <w:rFonts w:ascii="Times New Roman" w:hAnsi="Times New Roman" w:cs="Times New Roman"/>
                <w:sz w:val="26"/>
                <w:szCs w:val="26"/>
              </w:rPr>
              <w:t>утверждении местных нормативов градостроительного проектирования муниципального образования муниципальный район «Юхновский район» Калужской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73CD">
              <w:rPr>
                <w:rFonts w:ascii="Times New Roman" w:hAnsi="Times New Roman" w:cs="Times New Roman"/>
                <w:sz w:val="26"/>
                <w:szCs w:val="26"/>
              </w:rPr>
              <w:t xml:space="preserve"> и порядка подготовки, утверждения местных нормативов градостроительного проектирования муниципального образования муниципальный район «Юхновский район» Калужской области и внесение изменений в них»</w:t>
            </w:r>
          </w:p>
        </w:tc>
      </w:tr>
    </w:tbl>
    <w:p w:rsidR="00063369" w:rsidRDefault="00063369" w:rsidP="0065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242692" w:rsidRDefault="007562E9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2692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="00A45EE4" w:rsidRPr="00242692">
        <w:rPr>
          <w:rFonts w:ascii="Times New Roman" w:hAnsi="Times New Roman" w:cs="Times New Roman"/>
          <w:bCs/>
          <w:sz w:val="26"/>
          <w:szCs w:val="26"/>
        </w:rPr>
        <w:t>о ст.29.4</w:t>
      </w:r>
      <w:r w:rsidRPr="002426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2149" w:rsidRPr="00242692">
        <w:rPr>
          <w:rFonts w:ascii="Times New Roman" w:hAnsi="Times New Roman" w:cs="Times New Roman"/>
          <w:bCs/>
          <w:sz w:val="26"/>
          <w:szCs w:val="26"/>
        </w:rPr>
        <w:t>Градостроительн</w:t>
      </w:r>
      <w:r w:rsidR="00A45EE4" w:rsidRPr="00242692">
        <w:rPr>
          <w:rFonts w:ascii="Times New Roman" w:hAnsi="Times New Roman" w:cs="Times New Roman"/>
          <w:bCs/>
          <w:sz w:val="26"/>
          <w:szCs w:val="26"/>
        </w:rPr>
        <w:t>ого</w:t>
      </w:r>
      <w:r w:rsidR="004E2149" w:rsidRPr="00242692">
        <w:rPr>
          <w:rFonts w:ascii="Times New Roman" w:hAnsi="Times New Roman" w:cs="Times New Roman"/>
          <w:bCs/>
          <w:sz w:val="26"/>
          <w:szCs w:val="26"/>
        </w:rPr>
        <w:t xml:space="preserve"> кодекс</w:t>
      </w:r>
      <w:r w:rsidR="00A45EE4" w:rsidRPr="00242692">
        <w:rPr>
          <w:rFonts w:ascii="Times New Roman" w:hAnsi="Times New Roman" w:cs="Times New Roman"/>
          <w:bCs/>
          <w:sz w:val="26"/>
          <w:szCs w:val="26"/>
        </w:rPr>
        <w:t>а</w:t>
      </w:r>
      <w:r w:rsidR="004E2149" w:rsidRPr="00242692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r w:rsidR="0035213C" w:rsidRPr="0024269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E2149" w:rsidRPr="00242692">
        <w:rPr>
          <w:rFonts w:ascii="Times New Roman" w:hAnsi="Times New Roman" w:cs="Times New Roman"/>
          <w:bCs/>
          <w:sz w:val="26"/>
          <w:szCs w:val="26"/>
        </w:rPr>
        <w:t>Федеральным законом от 06.10.2003 №131-ФЗ «Об общих принципах</w:t>
      </w:r>
      <w:r w:rsidR="00A45EE4" w:rsidRPr="00242692">
        <w:rPr>
          <w:rFonts w:ascii="Times New Roman" w:hAnsi="Times New Roman" w:cs="Times New Roman"/>
          <w:bCs/>
          <w:sz w:val="26"/>
          <w:szCs w:val="26"/>
        </w:rPr>
        <w:t xml:space="preserve"> организации местного самоуправления в Российской Федерации», Законом Калужской области от 04.10.2014 №344-ОЗ «О градостроительной деятельности в Калужской области», </w:t>
      </w:r>
      <w:r w:rsidR="0035213C" w:rsidRPr="00242692">
        <w:rPr>
          <w:rFonts w:ascii="Times New Roman" w:hAnsi="Times New Roman" w:cs="Times New Roman"/>
          <w:bCs/>
          <w:sz w:val="26"/>
          <w:szCs w:val="26"/>
        </w:rPr>
        <w:t xml:space="preserve">руководствуясь Уставом муниципального образования муниципальный район «Юхновский район» </w:t>
      </w:r>
      <w:r w:rsidR="00EE095B" w:rsidRPr="00242692">
        <w:rPr>
          <w:rFonts w:ascii="Times New Roman" w:hAnsi="Times New Roman" w:cs="Times New Roman"/>
          <w:sz w:val="26"/>
          <w:szCs w:val="26"/>
        </w:rPr>
        <w:t xml:space="preserve">Районное Собрание представителей муниципального района «Юхновский район» </w:t>
      </w:r>
      <w:r w:rsidR="00EE095B" w:rsidRPr="0024269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D01EB3" w:rsidRPr="00242692" w:rsidRDefault="00D01EB3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EE4" w:rsidRPr="00242692" w:rsidRDefault="00D01EB3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692">
        <w:rPr>
          <w:rFonts w:ascii="Times New Roman" w:hAnsi="Times New Roman" w:cs="Times New Roman"/>
          <w:sz w:val="26"/>
          <w:szCs w:val="26"/>
        </w:rPr>
        <w:t>1.</w:t>
      </w:r>
      <w:r w:rsidR="00DB4CBA" w:rsidRPr="00242692">
        <w:rPr>
          <w:rFonts w:ascii="Times New Roman" w:hAnsi="Times New Roman" w:cs="Times New Roman"/>
          <w:sz w:val="26"/>
          <w:szCs w:val="26"/>
        </w:rPr>
        <w:t xml:space="preserve"> Внести в Решение Районного Собрания представителей  от 08.12.2017 №129 «Об у</w:t>
      </w:r>
      <w:r w:rsidRPr="00242692">
        <w:rPr>
          <w:rFonts w:ascii="Times New Roman" w:hAnsi="Times New Roman" w:cs="Times New Roman"/>
          <w:sz w:val="26"/>
          <w:szCs w:val="26"/>
        </w:rPr>
        <w:t>твер</w:t>
      </w:r>
      <w:r w:rsidR="00DB4CBA" w:rsidRPr="00242692">
        <w:rPr>
          <w:rFonts w:ascii="Times New Roman" w:hAnsi="Times New Roman" w:cs="Times New Roman"/>
          <w:sz w:val="26"/>
          <w:szCs w:val="26"/>
        </w:rPr>
        <w:t>ждении</w:t>
      </w:r>
      <w:r w:rsidRPr="00242692">
        <w:rPr>
          <w:rFonts w:ascii="Times New Roman" w:hAnsi="Times New Roman" w:cs="Times New Roman"/>
          <w:sz w:val="26"/>
          <w:szCs w:val="26"/>
        </w:rPr>
        <w:t xml:space="preserve"> </w:t>
      </w:r>
      <w:r w:rsidR="00DB4CBA" w:rsidRPr="00242692">
        <w:rPr>
          <w:rFonts w:ascii="Times New Roman" w:hAnsi="Times New Roman" w:cs="Times New Roman"/>
          <w:sz w:val="26"/>
          <w:szCs w:val="26"/>
        </w:rPr>
        <w:t>м</w:t>
      </w:r>
      <w:r w:rsidR="008C7D29" w:rsidRPr="00242692">
        <w:rPr>
          <w:rFonts w:ascii="Times New Roman" w:hAnsi="Times New Roman" w:cs="Times New Roman"/>
          <w:sz w:val="26"/>
          <w:szCs w:val="26"/>
        </w:rPr>
        <w:t>естны</w:t>
      </w:r>
      <w:r w:rsidR="00DB4CBA" w:rsidRPr="00242692">
        <w:rPr>
          <w:rFonts w:ascii="Times New Roman" w:hAnsi="Times New Roman" w:cs="Times New Roman"/>
          <w:sz w:val="26"/>
          <w:szCs w:val="26"/>
        </w:rPr>
        <w:t>х</w:t>
      </w:r>
      <w:r w:rsidR="008C7D29" w:rsidRPr="00242692">
        <w:rPr>
          <w:rFonts w:ascii="Times New Roman" w:hAnsi="Times New Roman" w:cs="Times New Roman"/>
          <w:sz w:val="26"/>
          <w:szCs w:val="26"/>
        </w:rPr>
        <w:t xml:space="preserve"> </w:t>
      </w:r>
      <w:r w:rsidRPr="00242692">
        <w:rPr>
          <w:rFonts w:ascii="Times New Roman" w:hAnsi="Times New Roman" w:cs="Times New Roman"/>
          <w:sz w:val="26"/>
          <w:szCs w:val="26"/>
        </w:rPr>
        <w:t>норматив</w:t>
      </w:r>
      <w:r w:rsidR="00DB4CBA" w:rsidRPr="00242692">
        <w:rPr>
          <w:rFonts w:ascii="Times New Roman" w:hAnsi="Times New Roman" w:cs="Times New Roman"/>
          <w:sz w:val="26"/>
          <w:szCs w:val="26"/>
        </w:rPr>
        <w:t>ов</w:t>
      </w:r>
      <w:r w:rsidRPr="00242692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 муниципального образования муниципальный район «Юхновский район» Калужской области</w:t>
      </w:r>
      <w:r w:rsidR="006D34F0" w:rsidRPr="00242692">
        <w:rPr>
          <w:rFonts w:ascii="Times New Roman" w:hAnsi="Times New Roman" w:cs="Times New Roman"/>
          <w:sz w:val="26"/>
          <w:szCs w:val="26"/>
        </w:rPr>
        <w:t>»</w:t>
      </w:r>
      <w:r w:rsidR="00DB4CBA" w:rsidRPr="00242692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:rsidR="005E63D9" w:rsidRPr="00242692" w:rsidRDefault="005E63D9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3D9" w:rsidRPr="00242692" w:rsidRDefault="005E63D9" w:rsidP="00242692">
      <w:pPr>
        <w:pStyle w:val="a7"/>
        <w:numPr>
          <w:ilvl w:val="1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 w:rsidRPr="00242692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Пункт </w:t>
      </w:r>
      <w:r w:rsidRPr="00242692">
        <w:rPr>
          <w:rFonts w:ascii="Times New Roman" w:hAnsi="Times New Roman"/>
          <w:b w:val="0"/>
          <w:sz w:val="26"/>
          <w:szCs w:val="26"/>
        </w:rPr>
        <w:t>1.3.</w:t>
      </w:r>
      <w:bookmarkStart w:id="0" w:name="Par1896"/>
      <w:bookmarkEnd w:id="0"/>
      <w:r w:rsidRPr="00242692">
        <w:rPr>
          <w:rFonts w:ascii="Times New Roman" w:hAnsi="Times New Roman"/>
          <w:b w:val="0"/>
          <w:sz w:val="26"/>
          <w:szCs w:val="26"/>
        </w:rPr>
        <w:t xml:space="preserve">1. </w:t>
      </w:r>
      <w:r w:rsidRPr="00242692">
        <w:rPr>
          <w:rFonts w:ascii="Times New Roman" w:hAnsi="Times New Roman"/>
          <w:b w:val="0"/>
          <w:bCs w:val="0"/>
          <w:sz w:val="26"/>
          <w:szCs w:val="26"/>
        </w:rPr>
        <w:t>«</w:t>
      </w:r>
      <w:r w:rsidRPr="00242692">
        <w:rPr>
          <w:rFonts w:ascii="Times New Roman" w:hAnsi="Times New Roman"/>
          <w:b w:val="0"/>
          <w:sz w:val="26"/>
          <w:szCs w:val="26"/>
        </w:rPr>
        <w:t>Предельные значения расчетных показателей минимально</w:t>
      </w:r>
      <w:bookmarkStart w:id="1" w:name="_Toc413934822"/>
      <w:bookmarkStart w:id="2" w:name="_Toc413935655"/>
      <w:r w:rsidRPr="00242692">
        <w:rPr>
          <w:rFonts w:ascii="Times New Roman" w:hAnsi="Times New Roman"/>
          <w:b w:val="0"/>
          <w:sz w:val="26"/>
          <w:szCs w:val="26"/>
        </w:rPr>
        <w:t> допустимого уровня обеспеченности объектами местного</w:t>
      </w:r>
      <w:bookmarkStart w:id="3" w:name="_Toc413934823"/>
      <w:bookmarkStart w:id="4" w:name="_Toc413935656"/>
      <w:bookmarkEnd w:id="1"/>
      <w:bookmarkEnd w:id="2"/>
      <w:r w:rsidRPr="00242692">
        <w:rPr>
          <w:rFonts w:ascii="Times New Roman" w:hAnsi="Times New Roman"/>
          <w:b w:val="0"/>
          <w:sz w:val="26"/>
          <w:szCs w:val="26"/>
        </w:rPr>
        <w:t> значения муниципального образования</w:t>
      </w:r>
      <w:bookmarkStart w:id="5" w:name="_Toc413934824"/>
      <w:bookmarkStart w:id="6" w:name="_Toc413935657"/>
      <w:bookmarkEnd w:id="3"/>
      <w:bookmarkEnd w:id="4"/>
      <w:r w:rsidRPr="00242692">
        <w:rPr>
          <w:rFonts w:ascii="Times New Roman" w:hAnsi="Times New Roman"/>
          <w:b w:val="0"/>
          <w:sz w:val="26"/>
          <w:szCs w:val="26"/>
        </w:rPr>
        <w:t> и максимально допустимого уровня территориальной доступности</w:t>
      </w:r>
      <w:bookmarkStart w:id="7" w:name="_Toc413934825"/>
      <w:bookmarkStart w:id="8" w:name="_Toc413935658"/>
      <w:bookmarkEnd w:id="5"/>
      <w:bookmarkEnd w:id="6"/>
      <w:r w:rsidRPr="00242692">
        <w:rPr>
          <w:rFonts w:ascii="Times New Roman" w:hAnsi="Times New Roman"/>
          <w:b w:val="0"/>
          <w:sz w:val="26"/>
          <w:szCs w:val="26"/>
        </w:rPr>
        <w:t> объектов местного значения муниципального образования</w:t>
      </w:r>
      <w:bookmarkEnd w:id="7"/>
      <w:bookmarkEnd w:id="8"/>
      <w:r w:rsidRPr="00242692">
        <w:rPr>
          <w:rFonts w:ascii="Times New Roman" w:hAnsi="Times New Roman"/>
          <w:b w:val="0"/>
          <w:bCs w:val="0"/>
          <w:sz w:val="26"/>
          <w:szCs w:val="26"/>
        </w:rPr>
        <w:t xml:space="preserve">» подраздела </w:t>
      </w:r>
      <w:r w:rsidRPr="00242692">
        <w:rPr>
          <w:rFonts w:ascii="Times New Roman" w:hAnsi="Times New Roman"/>
          <w:b w:val="0"/>
          <w:sz w:val="26"/>
          <w:szCs w:val="26"/>
        </w:rPr>
        <w:t>1.3. «Расчетные показатели» дополнить Таблицей 2</w:t>
      </w:r>
      <w:r w:rsidR="00D0743E" w:rsidRPr="00242692">
        <w:rPr>
          <w:rFonts w:ascii="Times New Roman" w:hAnsi="Times New Roman"/>
          <w:b w:val="0"/>
          <w:sz w:val="26"/>
          <w:szCs w:val="26"/>
        </w:rPr>
        <w:t>0.1</w:t>
      </w:r>
      <w:r w:rsidRPr="00242692">
        <w:rPr>
          <w:rFonts w:ascii="Times New Roman" w:hAnsi="Times New Roman"/>
          <w:b w:val="0"/>
          <w:sz w:val="26"/>
          <w:szCs w:val="26"/>
        </w:rPr>
        <w:t xml:space="preserve"> следующего содержания:</w:t>
      </w:r>
    </w:p>
    <w:p w:rsidR="005335E6" w:rsidRPr="00242692" w:rsidRDefault="005335E6" w:rsidP="00242692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bookmarkStart w:id="9" w:name="_Toc413934893"/>
      <w:bookmarkStart w:id="10" w:name="_Toc413935726"/>
      <w:bookmarkStart w:id="11" w:name="_Toc413938948"/>
      <w:bookmarkStart w:id="12" w:name="_Toc414000411"/>
      <w:bookmarkStart w:id="13" w:name="_Toc420393753"/>
      <w:bookmarkStart w:id="14" w:name="_Toc420393910"/>
      <w:bookmarkStart w:id="15" w:name="_Toc420394560"/>
      <w:bookmarkStart w:id="16" w:name="_Toc424563760"/>
      <w:bookmarkStart w:id="17" w:name="_Toc428359090"/>
      <w:r w:rsidRPr="002426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«Таблица 2</w:t>
      </w:r>
      <w:r w:rsidR="00D0743E" w:rsidRPr="002426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0.1 </w:t>
      </w:r>
      <w:r w:rsidRPr="002426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Предельные значения расчетных показателей</w:t>
      </w:r>
      <w:bookmarkStart w:id="18" w:name="_Toc413934894"/>
      <w:bookmarkStart w:id="19" w:name="_Toc413935727"/>
      <w:bookmarkEnd w:id="9"/>
      <w:bookmarkEnd w:id="10"/>
      <w:r w:rsidRPr="002426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 минимально допустимого уровня </w:t>
      </w:r>
      <w:bookmarkStart w:id="20" w:name="_Toc413934895"/>
      <w:bookmarkStart w:id="21" w:name="_Toc413935728"/>
      <w:bookmarkEnd w:id="18"/>
      <w:bookmarkEnd w:id="19"/>
      <w:r w:rsidRPr="002426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обеспеченности  в области автомобильных дорог</w:t>
      </w:r>
      <w:bookmarkStart w:id="22" w:name="_Toc413934896"/>
      <w:bookmarkStart w:id="23" w:name="_Toc413935729"/>
      <w:bookmarkEnd w:id="20"/>
      <w:bookmarkEnd w:id="21"/>
      <w:r w:rsidRPr="002426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 общего пользования местного значения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22"/>
      <w:bookmarkEnd w:id="23"/>
    </w:p>
    <w:tbl>
      <w:tblPr>
        <w:tblW w:w="1012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126"/>
        <w:gridCol w:w="1701"/>
        <w:gridCol w:w="766"/>
      </w:tblGrid>
      <w:tr w:rsidR="00A74AD6" w:rsidRPr="00242692" w:rsidTr="009A4C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ОМЗ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расчетного показателя ОМЗ, единица измерения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значение расчетного показателя минимально допустимого уровня обеспеченности ОМЗ</w:t>
            </w:r>
          </w:p>
        </w:tc>
      </w:tr>
      <w:tr w:rsidR="00A74AD6" w:rsidRPr="00242692" w:rsidTr="009A4C3F">
        <w:trPr>
          <w:trHeight w:val="7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8F14F7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74AD6"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Велосипедные дорожки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Расчетная скорость движения, км/час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4AD6" w:rsidRPr="00242692" w:rsidTr="009A4C3F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Ширина проезжей части для движения, м, не менее: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однополосного одностороннего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двухполосного одностороннего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двухполосного со встречным движением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1,75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0,75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6" w:rsidRPr="00242692" w:rsidTr="009A4C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Наименьший радиус кривых в плане, 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74AD6" w:rsidRPr="00242692" w:rsidRDefault="00A74AD6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C3F" w:rsidRPr="00242692" w:rsidTr="009A4C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Наибольший продольный уклон, </w:t>
            </w:r>
            <w:r w:rsidRPr="002426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4C3F" w:rsidRPr="00242692" w:rsidTr="00D55F4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Полосы для велосипедистов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Расчетная скорость движения, км/час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4C3F" w:rsidRPr="00242692" w:rsidTr="00BB370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Ширина полосы для велосипедистов, 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A4C3F" w:rsidRPr="00242692" w:rsidTr="00DA25C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Наименьший радиус кривых в плане, 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4C3F" w:rsidRPr="00242692" w:rsidTr="00C059A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Наибольший продольный уклон, </w:t>
            </w:r>
            <w:r w:rsidRPr="002426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стеснённых условиях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A4C3F" w:rsidRPr="00242692" w:rsidRDefault="009A4C3F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954F1D" w:rsidRPr="002426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056FD" w:rsidRPr="00242692" w:rsidRDefault="00B056FD" w:rsidP="00242692">
      <w:pPr>
        <w:pStyle w:val="a7"/>
        <w:numPr>
          <w:ilvl w:val="1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bookmarkStart w:id="24" w:name="_Toc413934912"/>
      <w:bookmarkStart w:id="25" w:name="_Toc413935745"/>
      <w:bookmarkStart w:id="26" w:name="_Toc413938954"/>
      <w:bookmarkStart w:id="27" w:name="_Toc414000417"/>
      <w:bookmarkStart w:id="28" w:name="_Toc420393759"/>
      <w:bookmarkStart w:id="29" w:name="_Toc420393916"/>
      <w:bookmarkStart w:id="30" w:name="_Toc420394566"/>
      <w:bookmarkStart w:id="31" w:name="_Toc424563766"/>
      <w:bookmarkStart w:id="32" w:name="_Toc428359096"/>
      <w:r w:rsidRPr="00242692">
        <w:rPr>
          <w:rFonts w:ascii="Times New Roman" w:hAnsi="Times New Roman"/>
          <w:b w:val="0"/>
          <w:bCs w:val="0"/>
          <w:sz w:val="26"/>
          <w:szCs w:val="26"/>
        </w:rPr>
        <w:t xml:space="preserve">В </w:t>
      </w:r>
      <w:r w:rsidRPr="00242692">
        <w:rPr>
          <w:rFonts w:ascii="Times New Roman" w:hAnsi="Times New Roman"/>
          <w:b w:val="0"/>
          <w:sz w:val="26"/>
          <w:szCs w:val="26"/>
        </w:rPr>
        <w:t>Таблиц</w:t>
      </w:r>
      <w:r w:rsidRPr="00242692">
        <w:rPr>
          <w:rFonts w:ascii="Times New Roman" w:hAnsi="Times New Roman"/>
          <w:b w:val="0"/>
          <w:bCs w:val="0"/>
          <w:sz w:val="26"/>
          <w:szCs w:val="26"/>
        </w:rPr>
        <w:t xml:space="preserve">у </w:t>
      </w:r>
      <w:r w:rsidRPr="00242692">
        <w:rPr>
          <w:rFonts w:ascii="Times New Roman" w:hAnsi="Times New Roman"/>
          <w:b w:val="0"/>
          <w:sz w:val="26"/>
          <w:szCs w:val="26"/>
        </w:rPr>
        <w:t xml:space="preserve">25. </w:t>
      </w:r>
      <w:r w:rsidRPr="00242692">
        <w:rPr>
          <w:rFonts w:ascii="Times New Roman" w:hAnsi="Times New Roman"/>
          <w:b w:val="0"/>
          <w:bCs w:val="0"/>
          <w:sz w:val="26"/>
          <w:szCs w:val="26"/>
        </w:rPr>
        <w:t>«</w:t>
      </w:r>
      <w:r w:rsidRPr="00242692">
        <w:rPr>
          <w:rFonts w:ascii="Times New Roman" w:hAnsi="Times New Roman"/>
          <w:b w:val="0"/>
          <w:sz w:val="26"/>
          <w:szCs w:val="26"/>
        </w:rPr>
        <w:t>Ступенчатая система распределения основных видов</w:t>
      </w:r>
      <w:bookmarkStart w:id="33" w:name="_Toc413934913"/>
      <w:bookmarkStart w:id="34" w:name="_Toc413935746"/>
      <w:bookmarkEnd w:id="24"/>
      <w:bookmarkEnd w:id="25"/>
      <w:r w:rsidRPr="00242692">
        <w:rPr>
          <w:rFonts w:ascii="Times New Roman" w:hAnsi="Times New Roman"/>
          <w:b w:val="0"/>
          <w:sz w:val="26"/>
          <w:szCs w:val="26"/>
        </w:rPr>
        <w:t> объектов социального и культурно-бытового обслуживания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42692">
        <w:rPr>
          <w:rFonts w:ascii="Times New Roman" w:hAnsi="Times New Roman"/>
          <w:b w:val="0"/>
          <w:bCs w:val="0"/>
          <w:sz w:val="26"/>
          <w:szCs w:val="26"/>
        </w:rPr>
        <w:t xml:space="preserve">» пункта </w:t>
      </w:r>
      <w:bookmarkStart w:id="35" w:name="_Toc413934906"/>
      <w:bookmarkStart w:id="36" w:name="_Toc413935739"/>
      <w:bookmarkStart w:id="37" w:name="_Toc413938952"/>
      <w:bookmarkStart w:id="38" w:name="_Toc414000415"/>
      <w:bookmarkStart w:id="39" w:name="_Toc420393757"/>
      <w:bookmarkStart w:id="40" w:name="_Toc420393914"/>
      <w:bookmarkStart w:id="41" w:name="_Toc420394564"/>
      <w:bookmarkStart w:id="42" w:name="_Toc424563764"/>
      <w:bookmarkStart w:id="43" w:name="_Toc428359094"/>
      <w:r w:rsidRPr="00242692">
        <w:rPr>
          <w:rFonts w:ascii="Times New Roman" w:hAnsi="Times New Roman"/>
          <w:b w:val="0"/>
          <w:sz w:val="26"/>
          <w:szCs w:val="26"/>
        </w:rPr>
        <w:t>1.3.2. «Расчетные показатели максимально допустимого уровня</w:t>
      </w:r>
      <w:bookmarkStart w:id="44" w:name="_Toc413934907"/>
      <w:bookmarkStart w:id="45" w:name="_Toc413935740"/>
      <w:bookmarkEnd w:id="35"/>
      <w:bookmarkEnd w:id="36"/>
      <w:r w:rsidRPr="00242692">
        <w:rPr>
          <w:rFonts w:ascii="Times New Roman" w:hAnsi="Times New Roman"/>
          <w:b w:val="0"/>
          <w:sz w:val="26"/>
          <w:szCs w:val="26"/>
        </w:rPr>
        <w:t xml:space="preserve"> территориальной доступности объектов </w:t>
      </w:r>
      <w:bookmarkStart w:id="46" w:name="_Toc413934908"/>
      <w:bookmarkStart w:id="47" w:name="_Toc413935741"/>
      <w:bookmarkEnd w:id="44"/>
      <w:bookmarkEnd w:id="45"/>
      <w:r w:rsidRPr="00242692">
        <w:rPr>
          <w:rFonts w:ascii="Times New Roman" w:hAnsi="Times New Roman"/>
          <w:b w:val="0"/>
          <w:sz w:val="26"/>
          <w:szCs w:val="26"/>
        </w:rPr>
        <w:t>местного значения, выраженные в параметрах планировочных</w:t>
      </w:r>
      <w:bookmarkStart w:id="48" w:name="_Toc413934909"/>
      <w:bookmarkStart w:id="49" w:name="_Toc413935742"/>
      <w:bookmarkEnd w:id="46"/>
      <w:bookmarkEnd w:id="47"/>
      <w:r w:rsidRPr="00242692">
        <w:rPr>
          <w:rFonts w:ascii="Times New Roman" w:hAnsi="Times New Roman"/>
          <w:b w:val="0"/>
          <w:sz w:val="26"/>
          <w:szCs w:val="26"/>
        </w:rPr>
        <w:t> элементов</w:t>
      </w:r>
      <w:bookmarkEnd w:id="37"/>
      <w:bookmarkEnd w:id="38"/>
      <w:bookmarkEnd w:id="39"/>
      <w:bookmarkEnd w:id="40"/>
      <w:bookmarkEnd w:id="41"/>
      <w:bookmarkEnd w:id="42"/>
      <w:bookmarkEnd w:id="43"/>
      <w:bookmarkEnd w:id="48"/>
      <w:bookmarkEnd w:id="49"/>
      <w:r w:rsidRPr="00242692">
        <w:rPr>
          <w:rFonts w:ascii="Times New Roman" w:hAnsi="Times New Roman"/>
          <w:b w:val="0"/>
          <w:sz w:val="26"/>
          <w:szCs w:val="26"/>
        </w:rPr>
        <w:t>» подраздела 1.3. «Расчетные показатели» дополнить после строки «Отделения почтовой связи» дополнить новой строкой следующего содержания: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276"/>
        <w:gridCol w:w="1276"/>
        <w:gridCol w:w="1276"/>
      </w:tblGrid>
      <w:tr w:rsidR="00B056FD" w:rsidRPr="00242692" w:rsidTr="00117E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FD" w:rsidRPr="00242692" w:rsidRDefault="008F14F7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="00B056FD"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Велосипедные дорожки и полосы для велосипедистов</w:t>
            </w:r>
            <w:r w:rsidR="00117E25"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32F1"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&lt;**&gt;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FD" w:rsidRPr="00242692" w:rsidRDefault="00B056FD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повседневного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FD" w:rsidRPr="00242692" w:rsidRDefault="00B056FD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FD" w:rsidRPr="00242692" w:rsidRDefault="00B056FD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6FD" w:rsidRPr="00242692" w:rsidRDefault="00B056FD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  <w:r w:rsidR="00954F1D"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056FD" w:rsidRPr="00242692" w:rsidRDefault="00B056FD" w:rsidP="00242692">
      <w:pPr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p w:rsidR="00D4441B" w:rsidRPr="00242692" w:rsidRDefault="00D4441B" w:rsidP="0024269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269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После Таблицы 25 </w:t>
      </w:r>
      <w:r w:rsidR="00745F98"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«Ступенчатая система распределения основных видов объектов социального и культурно-бытового обслуживания» пункта 1.3.2. </w:t>
      </w:r>
      <w:r w:rsidR="00745F98" w:rsidRPr="00242692">
        <w:rPr>
          <w:rFonts w:ascii="Times New Roman" w:hAnsi="Times New Roman" w:cs="Times New Roman"/>
          <w:sz w:val="26"/>
          <w:szCs w:val="26"/>
        </w:rPr>
        <w:t>«</w:t>
      </w:r>
      <w:r w:rsidR="00745F98"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Расчетные показатели максимально допустимого уровня территориальной доступности объектов местного значения, выраженные в параметрах планировочных элементов</w:t>
      </w:r>
      <w:r w:rsidR="00745F98" w:rsidRPr="00242692">
        <w:rPr>
          <w:rFonts w:ascii="Times New Roman" w:hAnsi="Times New Roman" w:cs="Times New Roman"/>
          <w:sz w:val="26"/>
          <w:szCs w:val="26"/>
        </w:rPr>
        <w:t xml:space="preserve">» подраздела </w:t>
      </w:r>
      <w:r w:rsidR="00745F98"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1.3. </w:t>
      </w:r>
      <w:r w:rsidR="00745F98" w:rsidRPr="00242692">
        <w:rPr>
          <w:rFonts w:ascii="Times New Roman" w:hAnsi="Times New Roman" w:cs="Times New Roman"/>
          <w:sz w:val="26"/>
          <w:szCs w:val="26"/>
        </w:rPr>
        <w:t>«</w:t>
      </w:r>
      <w:r w:rsidR="00745F98"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Расчетные показатели</w:t>
      </w:r>
      <w:r w:rsidR="00745F98" w:rsidRPr="00242692">
        <w:rPr>
          <w:rFonts w:ascii="Times New Roman" w:hAnsi="Times New Roman" w:cs="Times New Roman"/>
          <w:sz w:val="26"/>
          <w:szCs w:val="26"/>
        </w:rPr>
        <w:t>»</w:t>
      </w:r>
      <w:r w:rsidR="00745F98" w:rsidRPr="00242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2692">
        <w:rPr>
          <w:rFonts w:ascii="Times New Roman" w:hAnsi="Times New Roman" w:cs="Times New Roman"/>
          <w:sz w:val="26"/>
          <w:szCs w:val="26"/>
          <w:lang w:eastAsia="ru-RU"/>
        </w:rPr>
        <w:t>после слов «</w:t>
      </w: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Предприятия общественного питания являются организациями периодического пользования применительно к общественно-деловым центрам города» </w:t>
      </w:r>
      <w:r w:rsidR="00745F98" w:rsidRPr="00242692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</w:t>
      </w: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новым абзац</w:t>
      </w:r>
      <w:r w:rsidR="00745F98"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м следующего содержания:</w:t>
      </w:r>
    </w:p>
    <w:p w:rsidR="00D4441B" w:rsidRPr="00242692" w:rsidRDefault="00167D3E" w:rsidP="002426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D4441B"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&lt;**&gt; Велосипедные дорожки и полосы для велосипедистов проектируются в новых и реконструируемых жилых районах и реакционных территориях</w:t>
      </w: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D4441B"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6393B" w:rsidRPr="00242692" w:rsidRDefault="0066393B" w:rsidP="0024269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bookmarkStart w:id="50" w:name="_Toc413934925"/>
      <w:bookmarkStart w:id="51" w:name="_Toc413935758"/>
      <w:bookmarkStart w:id="52" w:name="_Toc413938962"/>
      <w:bookmarkStart w:id="53" w:name="_Toc414000425"/>
      <w:bookmarkStart w:id="54" w:name="_Toc420393767"/>
      <w:bookmarkStart w:id="55" w:name="_Toc420393924"/>
      <w:bookmarkStart w:id="56" w:name="_Toc420394574"/>
      <w:bookmarkStart w:id="57" w:name="_Toc424563774"/>
      <w:bookmarkStart w:id="58" w:name="_Toc428359104"/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Таблиц</w:t>
      </w:r>
      <w:r w:rsidRPr="00242692">
        <w:rPr>
          <w:rFonts w:ascii="Times New Roman" w:hAnsi="Times New Roman" w:cs="Times New Roman"/>
          <w:sz w:val="26"/>
          <w:szCs w:val="26"/>
        </w:rPr>
        <w:t>у</w:t>
      </w:r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28. </w:t>
      </w:r>
      <w:r w:rsidRPr="00242692">
        <w:rPr>
          <w:rFonts w:ascii="Times New Roman" w:hAnsi="Times New Roman" w:cs="Times New Roman"/>
          <w:sz w:val="26"/>
          <w:szCs w:val="26"/>
        </w:rPr>
        <w:t>«</w:t>
      </w:r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Перечень расчетных показателей объектов</w:t>
      </w:r>
      <w:bookmarkStart w:id="59" w:name="_Toc413934926"/>
      <w:bookmarkStart w:id="60" w:name="_Toc413935759"/>
      <w:bookmarkEnd w:id="50"/>
      <w:bookmarkEnd w:id="51"/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  местного значения, применяемых при</w:t>
      </w:r>
      <w:bookmarkStart w:id="61" w:name="_Toc413934927"/>
      <w:bookmarkStart w:id="62" w:name="_Toc413935760"/>
      <w:bookmarkEnd w:id="59"/>
      <w:bookmarkEnd w:id="60"/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 подготовке документов территориального планирования</w:t>
      </w:r>
      <w:bookmarkStart w:id="63" w:name="_Toc413934928"/>
      <w:bookmarkStart w:id="64" w:name="_Toc413935761"/>
      <w:bookmarkEnd w:id="61"/>
      <w:bookmarkEnd w:id="62"/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  муниципальных</w:t>
      </w:r>
      <w:bookmarkStart w:id="65" w:name="_Toc413934929"/>
      <w:bookmarkStart w:id="66" w:name="_Toc413935762"/>
      <w:bookmarkEnd w:id="63"/>
      <w:bookmarkEnd w:id="64"/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 образований, документов по планировке территорий, правил</w:t>
      </w:r>
      <w:bookmarkStart w:id="67" w:name="_Toc413934930"/>
      <w:bookmarkStart w:id="68" w:name="_Toc413935763"/>
      <w:bookmarkEnd w:id="65"/>
      <w:bookmarkEnd w:id="66"/>
      <w:r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 землепользования и застройки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67"/>
      <w:bookmarkEnd w:id="68"/>
      <w:r w:rsidRPr="00242692">
        <w:rPr>
          <w:rFonts w:ascii="Times New Roman" w:hAnsi="Times New Roman" w:cs="Times New Roman"/>
          <w:sz w:val="26"/>
          <w:szCs w:val="26"/>
        </w:rPr>
        <w:t xml:space="preserve">» раздела </w:t>
      </w:r>
      <w:bookmarkStart w:id="69" w:name="_Toc413934922"/>
      <w:bookmarkStart w:id="70" w:name="_Toc413935755"/>
      <w:bookmarkStart w:id="71" w:name="_Toc413938961"/>
      <w:bookmarkStart w:id="72" w:name="_Toc414000424"/>
      <w:bookmarkStart w:id="73" w:name="_Toc420393766"/>
      <w:bookmarkStart w:id="74" w:name="_Toc420393923"/>
      <w:bookmarkStart w:id="75" w:name="_Toc420394573"/>
      <w:bookmarkStart w:id="76" w:name="_Toc424563773"/>
      <w:bookmarkStart w:id="77" w:name="_Toc428359103"/>
      <w:r w:rsidRPr="00242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42692">
        <w:rPr>
          <w:rFonts w:ascii="Times New Roman" w:hAnsi="Times New Roman" w:cs="Times New Roman"/>
          <w:sz w:val="26"/>
          <w:szCs w:val="26"/>
        </w:rPr>
        <w:t>«</w:t>
      </w:r>
      <w:r w:rsidRPr="002426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область применения расчетных показателей,</w:t>
      </w:r>
      <w:bookmarkStart w:id="78" w:name="_Toc413934923"/>
      <w:bookmarkStart w:id="79" w:name="_Toc413935756"/>
      <w:bookmarkEnd w:id="69"/>
      <w:bookmarkEnd w:id="70"/>
      <w:r w:rsidRPr="00242692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содержащихся в основной части местных нормативов</w:t>
      </w:r>
      <w:bookmarkStart w:id="80" w:name="_Toc413934924"/>
      <w:bookmarkStart w:id="81" w:name="_Toc413935757"/>
      <w:bookmarkEnd w:id="78"/>
      <w:bookmarkEnd w:id="79"/>
      <w:r w:rsidRPr="00242692">
        <w:rPr>
          <w:rFonts w:ascii="Times New Roman" w:eastAsia="Times New Roman" w:hAnsi="Times New Roman" w:cs="Times New Roman"/>
          <w:sz w:val="26"/>
          <w:szCs w:val="26"/>
          <w:lang w:eastAsia="ru-RU"/>
        </w:rPr>
        <w:t> градостроительного проектирования</w:t>
      </w:r>
      <w:bookmarkEnd w:id="71"/>
      <w:bookmarkEnd w:id="72"/>
      <w:bookmarkEnd w:id="73"/>
      <w:bookmarkEnd w:id="74"/>
      <w:bookmarkEnd w:id="75"/>
      <w:bookmarkEnd w:id="76"/>
      <w:bookmarkEnd w:id="77"/>
      <w:bookmarkEnd w:id="80"/>
      <w:bookmarkEnd w:id="81"/>
      <w:r w:rsidRPr="00242692">
        <w:rPr>
          <w:rFonts w:ascii="Times New Roman" w:hAnsi="Times New Roman" w:cs="Times New Roman"/>
          <w:sz w:val="26"/>
          <w:szCs w:val="26"/>
        </w:rPr>
        <w:t>»</w:t>
      </w:r>
      <w:r w:rsidR="004635EC" w:rsidRPr="00242692">
        <w:rPr>
          <w:rFonts w:ascii="Times New Roman" w:hAnsi="Times New Roman" w:cs="Times New Roman"/>
          <w:sz w:val="26"/>
          <w:szCs w:val="26"/>
        </w:rPr>
        <w:t xml:space="preserve"> </w:t>
      </w:r>
      <w:r w:rsidRPr="00242692">
        <w:rPr>
          <w:rFonts w:ascii="Times New Roman" w:hAnsi="Times New Roman" w:cs="Times New Roman"/>
          <w:sz w:val="26"/>
          <w:szCs w:val="26"/>
          <w:lang w:eastAsia="ru-RU"/>
        </w:rPr>
        <w:t xml:space="preserve">после строки </w:t>
      </w:r>
      <w:r w:rsidR="004635EC" w:rsidRPr="00242692">
        <w:rPr>
          <w:rFonts w:ascii="Times New Roman" w:hAnsi="Times New Roman" w:cs="Times New Roman"/>
          <w:sz w:val="26"/>
          <w:szCs w:val="26"/>
          <w:lang w:eastAsia="ru-RU"/>
        </w:rPr>
        <w:t xml:space="preserve">88 </w:t>
      </w:r>
      <w:r w:rsidR="004635EC" w:rsidRPr="00242692">
        <w:rPr>
          <w:rFonts w:ascii="Times New Roman" w:hAnsi="Times New Roman" w:cs="Times New Roman"/>
          <w:sz w:val="26"/>
          <w:szCs w:val="26"/>
        </w:rPr>
        <w:t xml:space="preserve">«Размер земельного участка физкультурно-оздоровительных комплексов» </w:t>
      </w:r>
      <w:r w:rsidR="004635EC" w:rsidRPr="00242692">
        <w:rPr>
          <w:rFonts w:ascii="Times New Roman" w:hAnsi="Times New Roman" w:cs="Times New Roman"/>
          <w:sz w:val="26"/>
          <w:szCs w:val="26"/>
          <w:lang w:eastAsia="ru-RU"/>
        </w:rPr>
        <w:t>дополнить новой строкой 88.1 следующего содержания:</w:t>
      </w:r>
    </w:p>
    <w:tbl>
      <w:tblPr>
        <w:tblW w:w="98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148"/>
        <w:gridCol w:w="1559"/>
        <w:gridCol w:w="1134"/>
        <w:gridCol w:w="1417"/>
        <w:gridCol w:w="851"/>
        <w:gridCol w:w="709"/>
      </w:tblGrid>
      <w:tr w:rsidR="004635EC" w:rsidRPr="00242692" w:rsidTr="004635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«88.1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Велосипедные дорожки и полосы для велосипедистов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5EC" w:rsidRPr="00242692" w:rsidRDefault="004635EC" w:rsidP="0024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426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</w:tbl>
    <w:p w:rsidR="004635EC" w:rsidRPr="00242692" w:rsidRDefault="004635EC" w:rsidP="0024269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35EC" w:rsidRPr="00242692" w:rsidRDefault="004635EC" w:rsidP="0024269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42692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раздел 2 </w:t>
      </w:r>
      <w:r w:rsidR="003A07AD" w:rsidRPr="00242692">
        <w:rPr>
          <w:rFonts w:ascii="Times New Roman" w:hAnsi="Times New Roman" w:cs="Times New Roman"/>
          <w:sz w:val="26"/>
          <w:szCs w:val="26"/>
        </w:rPr>
        <w:t>«</w:t>
      </w:r>
      <w:r w:rsidR="003A07AD" w:rsidRPr="002426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область применения расчетных показателей, содержащихся в основной части местных нормативов градостроительного проектирования</w:t>
      </w:r>
      <w:r w:rsidR="003A07AD" w:rsidRPr="00242692">
        <w:rPr>
          <w:rFonts w:ascii="Times New Roman" w:hAnsi="Times New Roman" w:cs="Times New Roman"/>
          <w:sz w:val="26"/>
          <w:szCs w:val="26"/>
        </w:rPr>
        <w:t>» после Таблицы 28 «</w:t>
      </w:r>
      <w:r w:rsidR="003A07AD" w:rsidRPr="0024269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Перечень расчетных показателей объектов  местного значения, применяемых при подготовке документов территориального планирования  муниципальных образований, документов по планировке территорий, правил землепользования и застройки</w:t>
      </w:r>
      <w:r w:rsidR="003A07AD" w:rsidRPr="00242692">
        <w:rPr>
          <w:rFonts w:ascii="Times New Roman" w:hAnsi="Times New Roman" w:cs="Times New Roman"/>
          <w:sz w:val="26"/>
          <w:szCs w:val="26"/>
        </w:rPr>
        <w:t>» абзацами следующего содержания:</w:t>
      </w:r>
    </w:p>
    <w:p w:rsidR="003A07AD" w:rsidRPr="00242692" w:rsidRDefault="003A07AD" w:rsidP="0024269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2692">
        <w:rPr>
          <w:rFonts w:ascii="Times New Roman" w:hAnsi="Times New Roman" w:cs="Times New Roman"/>
          <w:sz w:val="26"/>
          <w:szCs w:val="26"/>
        </w:rPr>
        <w:t>«</w:t>
      </w:r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&lt;*&gt; Велосипедные дорожки и полосы для велосипедистов проектируются в новых и реконструируемых жилых районах и рекреационных территориях». </w:t>
      </w:r>
    </w:p>
    <w:p w:rsidR="0063532C" w:rsidRPr="00242692" w:rsidRDefault="00BE7710" w:rsidP="00242692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82" w:name="_Toc413934967"/>
      <w:bookmarkStart w:id="83" w:name="_Toc413935800"/>
      <w:bookmarkStart w:id="84" w:name="_Toc413938975"/>
      <w:bookmarkStart w:id="85" w:name="_Toc414000438"/>
      <w:bookmarkStart w:id="86" w:name="_Toc420393777"/>
      <w:bookmarkStart w:id="87" w:name="_Toc420393934"/>
      <w:bookmarkStart w:id="88" w:name="_Toc420394584"/>
      <w:bookmarkStart w:id="89" w:name="_Toc424563784"/>
      <w:bookmarkStart w:id="90" w:name="_Toc428359114"/>
      <w:bookmarkStart w:id="91" w:name="_Toc413934961"/>
      <w:bookmarkStart w:id="92" w:name="_Toc413935794"/>
      <w:bookmarkStart w:id="93" w:name="_Toc413938971"/>
      <w:bookmarkStart w:id="94" w:name="_Toc414000434"/>
      <w:bookmarkStart w:id="95" w:name="_Toc420393773"/>
      <w:bookmarkStart w:id="96" w:name="_Toc420393930"/>
      <w:bookmarkStart w:id="97" w:name="_Toc420394580"/>
      <w:bookmarkStart w:id="98" w:name="_Toc424563780"/>
      <w:bookmarkStart w:id="99" w:name="_Toc428359110"/>
      <w:r w:rsidRPr="002426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 3.4.9. «Объекты регионального и местного значения в области транспорта (железнодорожного, водного, воздушного), автомобильных дорог регионального, межмуниципального и местного значения» </w:t>
      </w:r>
      <w:r w:rsidRPr="00242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63532C" w:rsidRPr="00242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одраздела 3.4. «Обоснование расчетных показателей, содержащихся в основной части местных нормативов градостроительного проектирования» раздела  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63532C" w:rsidRPr="00242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3. «Материалы по обоснованию расчетных показателей,</w:t>
      </w:r>
      <w:bookmarkStart w:id="100" w:name="_Toc413934962"/>
      <w:bookmarkStart w:id="101" w:name="_Toc413935795"/>
      <w:bookmarkEnd w:id="91"/>
      <w:bookmarkEnd w:id="92"/>
      <w:r w:rsidR="0063532C" w:rsidRPr="00242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 содержащихся в основной части местных нормативов</w:t>
      </w:r>
      <w:bookmarkStart w:id="102" w:name="_Toc413934963"/>
      <w:bookmarkStart w:id="103" w:name="_Toc413935796"/>
      <w:bookmarkEnd w:id="100"/>
      <w:bookmarkEnd w:id="101"/>
      <w:r w:rsidR="0063532C" w:rsidRPr="00242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 градостроительного проектирования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2"/>
      <w:bookmarkEnd w:id="103"/>
      <w:r w:rsidR="0063532C" w:rsidRPr="00242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2426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дополнить абзацами следующего содержания:</w:t>
      </w:r>
    </w:p>
    <w:p w:rsidR="00B15870" w:rsidRPr="00242692" w:rsidRDefault="00B15870" w:rsidP="00242692">
      <w:pPr>
        <w:pStyle w:val="6"/>
        <w:spacing w:before="0"/>
        <w:jc w:val="both"/>
        <w:rPr>
          <w:rFonts w:ascii="Times New Roman" w:eastAsia="Times New Roman" w:hAnsi="Times New Roman" w:cs="Times New Roman"/>
          <w:bCs/>
          <w:i w:val="0"/>
          <w:iCs w:val="0"/>
          <w:color w:val="auto"/>
          <w:sz w:val="26"/>
          <w:szCs w:val="26"/>
          <w:lang w:eastAsia="ru-RU"/>
        </w:rPr>
      </w:pPr>
      <w:r w:rsidRPr="00242692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lastRenderedPageBreak/>
        <w:t>«</w:t>
      </w:r>
      <w:r w:rsidRPr="00242692">
        <w:rPr>
          <w:rFonts w:ascii="Times New Roman" w:eastAsia="Times New Roman" w:hAnsi="Times New Roman" w:cs="Times New Roman"/>
          <w:bCs/>
          <w:i w:val="0"/>
          <w:iCs w:val="0"/>
          <w:color w:val="auto"/>
          <w:sz w:val="26"/>
          <w:szCs w:val="26"/>
          <w:lang w:eastAsia="ru-RU"/>
        </w:rPr>
        <w:t>Велосипедные дорожки и полосы для велосипедистов.</w:t>
      </w:r>
    </w:p>
    <w:p w:rsidR="008F14F7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При проектировании велосипедных дорожек и полос для велосипедистов следует руководствоваться ГОСТ 33150-2014 "Дороги автомобильные общего пользования. Проектирование пешеходных и велосипедных дорожек. Общие требования" и СП 396.1325800.2018 "Улицы и дороги населенных пунктов. Правила градостроительного проектирования".</w:t>
      </w:r>
    </w:p>
    <w:p w:rsidR="008F14F7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Проектируемые велосипедные дорожки обеспечивают безопасные условия движения.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Устройство велосипедных дорожек не должно ухудшать условий обеспечения безопасности дорожного движения, использования и содержания проезжей части и тротуаров, элементов благоустройства сети дорог.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При проектировании велосипедных дорожек следует учитывать следующие факторы: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назначение (категория);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пространственное окружение (тип застройки, в пределах застройки или вне застроенной территории);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общая транспортная ситуация (интенсивность движения и скорость движения транспортных средств);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функциональное назначение (связующая, распределяющая или обеспечивающая непосредственный доступ);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параметры велосипедных дорожек (в том числе доступная ширина, количество полос для велосипедистов).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Устройство велосипедных дорожек на тротуарах за счет сужения полос движения пешеходов допускается при наличии соответствующего технико-экономического обоснования при условии обеспечения прохода для пешеходов шириной не менее 3,0 м.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 xml:space="preserve">Полосы для велосипедистов, устраиваемые на проезжей части в виде выделенных полос, обозначаются знаком 1.23.3 в соответствии с </w:t>
      </w:r>
      <w:hyperlink r:id="rId8" w:anchor="65A0IQ" w:history="1">
        <w:r w:rsidRPr="00242692">
          <w:rPr>
            <w:rStyle w:val="ab"/>
            <w:color w:val="auto"/>
            <w:sz w:val="26"/>
            <w:szCs w:val="26"/>
            <w:u w:val="none"/>
          </w:rPr>
          <w:t>Правилами дорожного движения</w:t>
        </w:r>
      </w:hyperlink>
      <w:r w:rsidRPr="00242692">
        <w:rPr>
          <w:sz w:val="26"/>
          <w:szCs w:val="26"/>
        </w:rPr>
        <w:t xml:space="preserve"> и отделяются от полос движения транспорта разметкой в соответствии с п. 1.2.1 (сплошной линией). Стоянка и остановка транспортных средств, за исключением остановочных пунктов, устройство парковок на полосах для велосипедистов не допускается.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Устройство велосипедных дорожек и полос для велосипедистов следует предусматривать в качестве самостоятельных элементов сети дорог на стадии проектирования, строительства и реконструкции участков сети дорог, зон жилой и исторической застройки, общественных центров, в том числе торговых центров, учебных заведений, зон рекреации, на объектах транспорта (включая автовокзалы, автостанции, станции поездов пригородного сообщения, остановочные пункты) и на подходах к ним.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Во дворах жилых домов полосы для велосипедистов не устраиваются.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lastRenderedPageBreak/>
        <w:t>Стоянки для велосипедов следует размещать за пределами рекреационной территории, но не далее 400 м от входа. Размеры земельных участков стоянок на одно место следует принимать для велосипедов 0,9 кв. м.</w:t>
      </w:r>
    </w:p>
    <w:p w:rsidR="00B15870" w:rsidRPr="00242692" w:rsidRDefault="00B15870" w:rsidP="00242692">
      <w:pPr>
        <w:pStyle w:val="formattext"/>
        <w:spacing w:before="0" w:beforeAutospacing="0" w:after="240" w:after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>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 Велосипедные дорожки могут устраиваться одностороннего и двустороннего движения.</w:t>
      </w:r>
    </w:p>
    <w:p w:rsidR="00DB4CBA" w:rsidRPr="00242692" w:rsidRDefault="00B15870" w:rsidP="00242692">
      <w:pPr>
        <w:pStyle w:val="formattext"/>
        <w:spacing w:before="0" w:beforeAutospacing="0"/>
        <w:ind w:firstLine="851"/>
        <w:jc w:val="both"/>
        <w:rPr>
          <w:sz w:val="26"/>
          <w:szCs w:val="26"/>
        </w:rPr>
      </w:pPr>
      <w:r w:rsidRPr="00242692">
        <w:rPr>
          <w:sz w:val="26"/>
          <w:szCs w:val="26"/>
        </w:rPr>
        <w:t xml:space="preserve">Допускается устраивать полосы для велосипедистов по краю проезжих частей улиц с выделением их маркировкой двойной линией. Расстояние безопасности от края велосипедной дорожки следует принимать не менее: до проезжей части - 1 м, до тротуара - 0,5 м». </w:t>
      </w:r>
    </w:p>
    <w:p w:rsidR="00D01EB3" w:rsidRDefault="00EF35DE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692">
        <w:rPr>
          <w:rFonts w:ascii="Times New Roman" w:hAnsi="Times New Roman" w:cs="Times New Roman"/>
          <w:sz w:val="26"/>
          <w:szCs w:val="26"/>
        </w:rPr>
        <w:t>3</w:t>
      </w:r>
      <w:r w:rsidR="00D01EB3" w:rsidRPr="00242692">
        <w:rPr>
          <w:rFonts w:ascii="Times New Roman" w:hAnsi="Times New Roman" w:cs="Times New Roman"/>
          <w:sz w:val="26"/>
          <w:szCs w:val="26"/>
        </w:rPr>
        <w:t xml:space="preserve">.Настоящее решение вступает в силу с даты подписания и подлежит опубликованию </w:t>
      </w:r>
      <w:r w:rsidR="00C74436" w:rsidRPr="00242692">
        <w:rPr>
          <w:rFonts w:ascii="Times New Roman" w:hAnsi="Times New Roman" w:cs="Times New Roman"/>
          <w:sz w:val="26"/>
          <w:szCs w:val="26"/>
        </w:rPr>
        <w:t>на офиц</w:t>
      </w:r>
      <w:r w:rsidR="0023174C">
        <w:rPr>
          <w:rFonts w:ascii="Times New Roman" w:hAnsi="Times New Roman" w:cs="Times New Roman"/>
          <w:sz w:val="26"/>
          <w:szCs w:val="26"/>
        </w:rPr>
        <w:t>иальном сайте Администрации МР «</w:t>
      </w:r>
      <w:bookmarkStart w:id="104" w:name="_GoBack"/>
      <w:bookmarkEnd w:id="104"/>
      <w:r w:rsidR="00C74436" w:rsidRPr="00242692">
        <w:rPr>
          <w:rFonts w:ascii="Times New Roman" w:hAnsi="Times New Roman" w:cs="Times New Roman"/>
          <w:sz w:val="26"/>
          <w:szCs w:val="26"/>
        </w:rPr>
        <w:t>Юхновский район».</w:t>
      </w:r>
    </w:p>
    <w:p w:rsidR="00242692" w:rsidRPr="00242692" w:rsidRDefault="00242692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1EB3" w:rsidRPr="00242692" w:rsidRDefault="00EF35DE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692">
        <w:rPr>
          <w:rFonts w:ascii="Times New Roman" w:hAnsi="Times New Roman" w:cs="Times New Roman"/>
          <w:sz w:val="26"/>
          <w:szCs w:val="26"/>
        </w:rPr>
        <w:t>4</w:t>
      </w:r>
      <w:r w:rsidR="00D01EB3" w:rsidRPr="00242692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оставляю за собой.</w:t>
      </w:r>
    </w:p>
    <w:p w:rsidR="00C74436" w:rsidRPr="00242692" w:rsidRDefault="00C74436" w:rsidP="00242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4436" w:rsidRDefault="00C74436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4436" w:rsidRPr="00A45EE4" w:rsidRDefault="00C74436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7D29" w:rsidRDefault="008C7D29" w:rsidP="00EF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2E9" w:rsidRPr="007562E9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62E9">
        <w:rPr>
          <w:rFonts w:ascii="Times New Roman" w:hAnsi="Times New Roman" w:cs="Times New Roman"/>
          <w:b/>
          <w:bCs/>
          <w:sz w:val="26"/>
          <w:szCs w:val="26"/>
        </w:rPr>
        <w:t>Глава  муниципального образования</w:t>
      </w:r>
    </w:p>
    <w:p w:rsidR="001F4629" w:rsidRPr="00EF35DE" w:rsidRDefault="007562E9" w:rsidP="00EF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62E9">
        <w:rPr>
          <w:rFonts w:ascii="Times New Roman" w:hAnsi="Times New Roman" w:cs="Times New Roman"/>
          <w:b/>
          <w:bCs/>
          <w:sz w:val="26"/>
          <w:szCs w:val="26"/>
        </w:rPr>
        <w:t>муниципальный район «Юхновский район»                                   С.М.</w:t>
      </w:r>
      <w:r w:rsidR="000B12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62E9">
        <w:rPr>
          <w:rFonts w:ascii="Times New Roman" w:hAnsi="Times New Roman" w:cs="Times New Roman"/>
          <w:b/>
          <w:bCs/>
          <w:sz w:val="26"/>
          <w:szCs w:val="26"/>
        </w:rPr>
        <w:t>Измайлов</w:t>
      </w:r>
    </w:p>
    <w:sectPr w:rsidR="001F4629" w:rsidRPr="00EF35DE" w:rsidSect="00DB4C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C0"/>
    <w:multiLevelType w:val="multilevel"/>
    <w:tmpl w:val="4BDE0E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3369"/>
    <w:rsid w:val="000734B6"/>
    <w:rsid w:val="00084D06"/>
    <w:rsid w:val="0009394D"/>
    <w:rsid w:val="00093CC1"/>
    <w:rsid w:val="00095EED"/>
    <w:rsid w:val="000A1263"/>
    <w:rsid w:val="000A45C6"/>
    <w:rsid w:val="000A4696"/>
    <w:rsid w:val="000A5DAD"/>
    <w:rsid w:val="000B1290"/>
    <w:rsid w:val="000B388B"/>
    <w:rsid w:val="000B4D40"/>
    <w:rsid w:val="000B68A2"/>
    <w:rsid w:val="000C4F24"/>
    <w:rsid w:val="000D0C03"/>
    <w:rsid w:val="000D2CC6"/>
    <w:rsid w:val="000D39FD"/>
    <w:rsid w:val="000D6A13"/>
    <w:rsid w:val="000D6FA1"/>
    <w:rsid w:val="000E24D5"/>
    <w:rsid w:val="000E318E"/>
    <w:rsid w:val="0010027D"/>
    <w:rsid w:val="00101EC4"/>
    <w:rsid w:val="00107271"/>
    <w:rsid w:val="0011238E"/>
    <w:rsid w:val="00117E25"/>
    <w:rsid w:val="001253F8"/>
    <w:rsid w:val="00126575"/>
    <w:rsid w:val="001278D5"/>
    <w:rsid w:val="00127C9B"/>
    <w:rsid w:val="001306F9"/>
    <w:rsid w:val="00132620"/>
    <w:rsid w:val="00132A99"/>
    <w:rsid w:val="00137BB9"/>
    <w:rsid w:val="001444D0"/>
    <w:rsid w:val="001474EC"/>
    <w:rsid w:val="00150C38"/>
    <w:rsid w:val="00161B59"/>
    <w:rsid w:val="00162B1D"/>
    <w:rsid w:val="00164A4B"/>
    <w:rsid w:val="00167D3E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1932"/>
    <w:rsid w:val="001D6EA1"/>
    <w:rsid w:val="001E7AF1"/>
    <w:rsid w:val="001F1BAF"/>
    <w:rsid w:val="001F3CE7"/>
    <w:rsid w:val="001F4629"/>
    <w:rsid w:val="001F4AAD"/>
    <w:rsid w:val="001F6951"/>
    <w:rsid w:val="002007A8"/>
    <w:rsid w:val="002309D1"/>
    <w:rsid w:val="0023174C"/>
    <w:rsid w:val="00232FE4"/>
    <w:rsid w:val="00235374"/>
    <w:rsid w:val="00242692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A6A31"/>
    <w:rsid w:val="002B27F6"/>
    <w:rsid w:val="002B4FCA"/>
    <w:rsid w:val="002C0490"/>
    <w:rsid w:val="002C20C2"/>
    <w:rsid w:val="002C401B"/>
    <w:rsid w:val="002C475A"/>
    <w:rsid w:val="002D2CC4"/>
    <w:rsid w:val="002D7D11"/>
    <w:rsid w:val="002F66C2"/>
    <w:rsid w:val="00310D7A"/>
    <w:rsid w:val="00312C53"/>
    <w:rsid w:val="00312CC7"/>
    <w:rsid w:val="00316BD0"/>
    <w:rsid w:val="00317028"/>
    <w:rsid w:val="00321263"/>
    <w:rsid w:val="003216DB"/>
    <w:rsid w:val="00322BF3"/>
    <w:rsid w:val="00333478"/>
    <w:rsid w:val="00351227"/>
    <w:rsid w:val="00351C71"/>
    <w:rsid w:val="0035213C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07AD"/>
    <w:rsid w:val="003A3BA2"/>
    <w:rsid w:val="003A4880"/>
    <w:rsid w:val="003B3D10"/>
    <w:rsid w:val="003B682B"/>
    <w:rsid w:val="003B7AC7"/>
    <w:rsid w:val="003C0DF1"/>
    <w:rsid w:val="003C31FB"/>
    <w:rsid w:val="003C4D9D"/>
    <w:rsid w:val="003D23E8"/>
    <w:rsid w:val="003D349E"/>
    <w:rsid w:val="003D4018"/>
    <w:rsid w:val="003D5912"/>
    <w:rsid w:val="003D7350"/>
    <w:rsid w:val="003E6CAF"/>
    <w:rsid w:val="003F1B40"/>
    <w:rsid w:val="003F3316"/>
    <w:rsid w:val="003F3AF9"/>
    <w:rsid w:val="003F3FFC"/>
    <w:rsid w:val="00403BD2"/>
    <w:rsid w:val="00416778"/>
    <w:rsid w:val="00430210"/>
    <w:rsid w:val="00432337"/>
    <w:rsid w:val="00435E34"/>
    <w:rsid w:val="0044471E"/>
    <w:rsid w:val="0045204C"/>
    <w:rsid w:val="0045228A"/>
    <w:rsid w:val="00461125"/>
    <w:rsid w:val="004635EC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E2149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32C9A"/>
    <w:rsid w:val="005335E6"/>
    <w:rsid w:val="00554BF4"/>
    <w:rsid w:val="0055534E"/>
    <w:rsid w:val="0055574B"/>
    <w:rsid w:val="00561318"/>
    <w:rsid w:val="0056497A"/>
    <w:rsid w:val="00564F06"/>
    <w:rsid w:val="0056628D"/>
    <w:rsid w:val="00571392"/>
    <w:rsid w:val="005723CE"/>
    <w:rsid w:val="00572A1B"/>
    <w:rsid w:val="00575BA9"/>
    <w:rsid w:val="00577B6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3D9"/>
    <w:rsid w:val="005E673C"/>
    <w:rsid w:val="005F05BD"/>
    <w:rsid w:val="005F10C4"/>
    <w:rsid w:val="005F523A"/>
    <w:rsid w:val="006024DC"/>
    <w:rsid w:val="006112E3"/>
    <w:rsid w:val="00621B02"/>
    <w:rsid w:val="00626EA0"/>
    <w:rsid w:val="00632A50"/>
    <w:rsid w:val="00632C77"/>
    <w:rsid w:val="0063532C"/>
    <w:rsid w:val="006359E2"/>
    <w:rsid w:val="0064031C"/>
    <w:rsid w:val="0065445D"/>
    <w:rsid w:val="00660FA1"/>
    <w:rsid w:val="00661462"/>
    <w:rsid w:val="006634F6"/>
    <w:rsid w:val="0066393B"/>
    <w:rsid w:val="00665451"/>
    <w:rsid w:val="006665E5"/>
    <w:rsid w:val="0067642C"/>
    <w:rsid w:val="00676D54"/>
    <w:rsid w:val="006910EA"/>
    <w:rsid w:val="006975A0"/>
    <w:rsid w:val="006A1792"/>
    <w:rsid w:val="006A5489"/>
    <w:rsid w:val="006A5C29"/>
    <w:rsid w:val="006B1EF5"/>
    <w:rsid w:val="006B2D97"/>
    <w:rsid w:val="006B39CF"/>
    <w:rsid w:val="006C1C78"/>
    <w:rsid w:val="006C5BF1"/>
    <w:rsid w:val="006D34F0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1893"/>
    <w:rsid w:val="00702922"/>
    <w:rsid w:val="00706097"/>
    <w:rsid w:val="007132C1"/>
    <w:rsid w:val="0072328F"/>
    <w:rsid w:val="007236B7"/>
    <w:rsid w:val="00723F38"/>
    <w:rsid w:val="007246AA"/>
    <w:rsid w:val="0072494C"/>
    <w:rsid w:val="0072749A"/>
    <w:rsid w:val="00727678"/>
    <w:rsid w:val="00730101"/>
    <w:rsid w:val="007309F6"/>
    <w:rsid w:val="007345FD"/>
    <w:rsid w:val="00742B01"/>
    <w:rsid w:val="00745F98"/>
    <w:rsid w:val="00746B10"/>
    <w:rsid w:val="00752DA7"/>
    <w:rsid w:val="007562E9"/>
    <w:rsid w:val="00756CA1"/>
    <w:rsid w:val="00760336"/>
    <w:rsid w:val="00760C67"/>
    <w:rsid w:val="007634BD"/>
    <w:rsid w:val="00764A75"/>
    <w:rsid w:val="007742A7"/>
    <w:rsid w:val="00777F00"/>
    <w:rsid w:val="00787B8F"/>
    <w:rsid w:val="007927B0"/>
    <w:rsid w:val="007932F1"/>
    <w:rsid w:val="007949D1"/>
    <w:rsid w:val="007A6A2B"/>
    <w:rsid w:val="007B63C8"/>
    <w:rsid w:val="007B7D74"/>
    <w:rsid w:val="007C7AA8"/>
    <w:rsid w:val="007C7E9A"/>
    <w:rsid w:val="007D0D0A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20F38"/>
    <w:rsid w:val="0083062C"/>
    <w:rsid w:val="00834955"/>
    <w:rsid w:val="00841E9C"/>
    <w:rsid w:val="00845658"/>
    <w:rsid w:val="008505AB"/>
    <w:rsid w:val="0085245F"/>
    <w:rsid w:val="008579EE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C7D29"/>
    <w:rsid w:val="008D5BA0"/>
    <w:rsid w:val="008E0E4B"/>
    <w:rsid w:val="008E3CEA"/>
    <w:rsid w:val="008E586D"/>
    <w:rsid w:val="008F14F7"/>
    <w:rsid w:val="008F15CC"/>
    <w:rsid w:val="008F3780"/>
    <w:rsid w:val="00907BFE"/>
    <w:rsid w:val="009163B2"/>
    <w:rsid w:val="00923CB4"/>
    <w:rsid w:val="00932621"/>
    <w:rsid w:val="00932802"/>
    <w:rsid w:val="00936C19"/>
    <w:rsid w:val="00950346"/>
    <w:rsid w:val="00951401"/>
    <w:rsid w:val="00954F1D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139F"/>
    <w:rsid w:val="009A1632"/>
    <w:rsid w:val="009A4C3F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37110"/>
    <w:rsid w:val="00A40655"/>
    <w:rsid w:val="00A40846"/>
    <w:rsid w:val="00A40CAE"/>
    <w:rsid w:val="00A40ED4"/>
    <w:rsid w:val="00A43795"/>
    <w:rsid w:val="00A4383B"/>
    <w:rsid w:val="00A4387D"/>
    <w:rsid w:val="00A45EE4"/>
    <w:rsid w:val="00A55A82"/>
    <w:rsid w:val="00A64EF4"/>
    <w:rsid w:val="00A67EEB"/>
    <w:rsid w:val="00A74AD6"/>
    <w:rsid w:val="00A80B87"/>
    <w:rsid w:val="00A81534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B6F49"/>
    <w:rsid w:val="00AC1600"/>
    <w:rsid w:val="00AC255D"/>
    <w:rsid w:val="00AC6323"/>
    <w:rsid w:val="00AD39CF"/>
    <w:rsid w:val="00AF21A9"/>
    <w:rsid w:val="00AF4D00"/>
    <w:rsid w:val="00B040BB"/>
    <w:rsid w:val="00B056FD"/>
    <w:rsid w:val="00B07969"/>
    <w:rsid w:val="00B07FA3"/>
    <w:rsid w:val="00B14808"/>
    <w:rsid w:val="00B15870"/>
    <w:rsid w:val="00B171AF"/>
    <w:rsid w:val="00B27216"/>
    <w:rsid w:val="00B36780"/>
    <w:rsid w:val="00B373CD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4158"/>
    <w:rsid w:val="00BB566E"/>
    <w:rsid w:val="00BB56AC"/>
    <w:rsid w:val="00BC3966"/>
    <w:rsid w:val="00BD00B6"/>
    <w:rsid w:val="00BD0C38"/>
    <w:rsid w:val="00BD1565"/>
    <w:rsid w:val="00BD3BAD"/>
    <w:rsid w:val="00BD507F"/>
    <w:rsid w:val="00BE5693"/>
    <w:rsid w:val="00BE7710"/>
    <w:rsid w:val="00BF0DEE"/>
    <w:rsid w:val="00BF224A"/>
    <w:rsid w:val="00BF6402"/>
    <w:rsid w:val="00C0317F"/>
    <w:rsid w:val="00C06D56"/>
    <w:rsid w:val="00C10AA1"/>
    <w:rsid w:val="00C268F1"/>
    <w:rsid w:val="00C337A9"/>
    <w:rsid w:val="00C34141"/>
    <w:rsid w:val="00C352FD"/>
    <w:rsid w:val="00C3601D"/>
    <w:rsid w:val="00C36E19"/>
    <w:rsid w:val="00C36F47"/>
    <w:rsid w:val="00C4750D"/>
    <w:rsid w:val="00C47A37"/>
    <w:rsid w:val="00C5515F"/>
    <w:rsid w:val="00C72B2D"/>
    <w:rsid w:val="00C73C5D"/>
    <w:rsid w:val="00C74436"/>
    <w:rsid w:val="00C77DB2"/>
    <w:rsid w:val="00C817E8"/>
    <w:rsid w:val="00C83828"/>
    <w:rsid w:val="00C83CBC"/>
    <w:rsid w:val="00C86F24"/>
    <w:rsid w:val="00C906D7"/>
    <w:rsid w:val="00C913DB"/>
    <w:rsid w:val="00C91ABE"/>
    <w:rsid w:val="00C9647E"/>
    <w:rsid w:val="00CA1734"/>
    <w:rsid w:val="00CA2CEC"/>
    <w:rsid w:val="00CA641F"/>
    <w:rsid w:val="00CA7A21"/>
    <w:rsid w:val="00CB5D4D"/>
    <w:rsid w:val="00CB7F78"/>
    <w:rsid w:val="00CC2E21"/>
    <w:rsid w:val="00CD5E46"/>
    <w:rsid w:val="00CE4944"/>
    <w:rsid w:val="00CE5AB6"/>
    <w:rsid w:val="00CF5B42"/>
    <w:rsid w:val="00D01EB3"/>
    <w:rsid w:val="00D0743E"/>
    <w:rsid w:val="00D11C4B"/>
    <w:rsid w:val="00D16894"/>
    <w:rsid w:val="00D20DBB"/>
    <w:rsid w:val="00D22F96"/>
    <w:rsid w:val="00D26127"/>
    <w:rsid w:val="00D26C27"/>
    <w:rsid w:val="00D26C43"/>
    <w:rsid w:val="00D26E1F"/>
    <w:rsid w:val="00D30ECB"/>
    <w:rsid w:val="00D36678"/>
    <w:rsid w:val="00D4285E"/>
    <w:rsid w:val="00D4441B"/>
    <w:rsid w:val="00D456AA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B4CBA"/>
    <w:rsid w:val="00DC1024"/>
    <w:rsid w:val="00DC5AB0"/>
    <w:rsid w:val="00DC5B29"/>
    <w:rsid w:val="00DC5CBF"/>
    <w:rsid w:val="00DC6772"/>
    <w:rsid w:val="00DE56B7"/>
    <w:rsid w:val="00DF0B06"/>
    <w:rsid w:val="00DF2564"/>
    <w:rsid w:val="00DF38EE"/>
    <w:rsid w:val="00DF64D9"/>
    <w:rsid w:val="00E013C0"/>
    <w:rsid w:val="00E03355"/>
    <w:rsid w:val="00E10A75"/>
    <w:rsid w:val="00E41621"/>
    <w:rsid w:val="00E41EBC"/>
    <w:rsid w:val="00E430D5"/>
    <w:rsid w:val="00E4747F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B1E18"/>
    <w:rsid w:val="00EC7A96"/>
    <w:rsid w:val="00ED6D43"/>
    <w:rsid w:val="00EE095B"/>
    <w:rsid w:val="00EE26EC"/>
    <w:rsid w:val="00EE43D2"/>
    <w:rsid w:val="00EE5A59"/>
    <w:rsid w:val="00EF35DE"/>
    <w:rsid w:val="00EF439E"/>
    <w:rsid w:val="00EF4FBC"/>
    <w:rsid w:val="00EF5AD1"/>
    <w:rsid w:val="00F0175B"/>
    <w:rsid w:val="00F02FC9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96301"/>
    <w:rsid w:val="00FA0DD7"/>
    <w:rsid w:val="00FA2B3C"/>
    <w:rsid w:val="00FA554C"/>
    <w:rsid w:val="00FD4211"/>
    <w:rsid w:val="00FD4A83"/>
    <w:rsid w:val="00FD5177"/>
    <w:rsid w:val="00FE0C03"/>
    <w:rsid w:val="00FE6766"/>
    <w:rsid w:val="00FF258A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56A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5E63D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E63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6393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6393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8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B1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15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56A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5E63D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E63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6393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6393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8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B1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15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A3CF-6FBE-4646-9D1E-B2832BE4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ARHITEKTOR</cp:lastModifiedBy>
  <cp:revision>42</cp:revision>
  <cp:lastPrinted>2022-08-02T12:05:00Z</cp:lastPrinted>
  <dcterms:created xsi:type="dcterms:W3CDTF">2017-12-12T08:04:00Z</dcterms:created>
  <dcterms:modified xsi:type="dcterms:W3CDTF">2022-09-13T12:01:00Z</dcterms:modified>
</cp:coreProperties>
</file>